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rPr>
          <w:rFonts w:ascii="Calibri" w:hAnsi="Calibri" w:cs="Calibri"/>
          <w:sz w:val="40"/>
          <w:szCs w:val="40"/>
        </w:rPr>
      </w:pPr>
      <w:r>
        <mc:AlternateContent>
          <mc:Choice Requires="wps">
            <w:drawing>
              <wp:anchor distT="0" distB="26670" distL="0" distR="17780" simplePos="0" relativeHeight="2" behindDoc="0" locked="0" layoutInCell="1" allowOverlap="1">
                <wp:simplePos x="0" y="0"/>
                <wp:positionH relativeFrom="column">
                  <wp:posOffset>4890135</wp:posOffset>
                </wp:positionH>
                <wp:positionV relativeFrom="paragraph">
                  <wp:posOffset>99060</wp:posOffset>
                </wp:positionV>
                <wp:extent cx="1219200" cy="1400810"/>
                <wp:effectExtent l="1905" t="1905" r="1905" b="1905"/>
                <wp:wrapNone/>
                <wp:docPr id="1" name="Rettangolo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320" cy="1400760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 w="3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#e7e6e6" stroked="t" o:allowincell="f" style="position:absolute;margin-left:385.05pt;margin-top:7.8pt;width:95.95pt;height:110.25pt;mso-wrap-style:none;v-text-anchor:middle">
                <v:fill o:detectmouseclick="t" type="solid" color2="#181919"/>
                <v:stroke color="black" weight="3240" joinstyle="miter" endcap="flat"/>
                <w10:wrap type="none"/>
              </v:rect>
            </w:pict>
          </mc:Fallback>
        </mc:AlternateContent>
      </w:r>
      <w:r>
        <w:rPr>
          <w:rFonts w:cs="Calibri" w:ascii="Calibri" w:hAnsi="Calibri"/>
          <w:sz w:val="40"/>
          <w:szCs w:val="40"/>
        </w:rPr>
        <w:t>Davide Catena-Cardillo</w:t>
      </w:r>
    </w:p>
    <w:p>
      <w:pPr>
        <w:pStyle w:val="Normal"/>
        <w:tabs>
          <w:tab w:val="clear" w:pos="709"/>
          <w:tab w:val="left" w:pos="2268" w:leader="none"/>
        </w:tabs>
        <w:rPr/>
      </w:pPr>
      <w:r>
        <w:rPr>
          <w:rFonts w:cs="Calibri" w:ascii="Calibri" w:hAnsi="Calibri"/>
        </w:rPr>
        <w:t>Via e Località</w:t>
        <w:tab/>
        <w:t>Via</w:t>
      </w:r>
      <w:r>
        <w:rPr>
          <w:rFonts w:cs="Calibri" w:ascii="Calibri" w:hAnsi="Calibri"/>
          <w:sz w:val="24"/>
          <w:szCs w:val="24"/>
          <w:lang w:val="it-IT" w:eastAsia="it-IT"/>
        </w:rPr>
        <w:t xml:space="preserve"> Locarno 73</w:t>
      </w:r>
      <w:r>
        <w:rPr>
          <w:rFonts w:cs="Calibri" w:ascii="Calibri" w:hAnsi="Calibri"/>
        </w:rPr>
        <w:t>, 66</w:t>
      </w:r>
      <w:r>
        <w:rPr>
          <w:rFonts w:cs="Calibri" w:ascii="Calibri" w:hAnsi="Calibri"/>
          <w:sz w:val="24"/>
          <w:szCs w:val="24"/>
          <w:lang w:val="it-IT" w:eastAsia="it-IT"/>
        </w:rPr>
        <w:t>16 Losone</w:t>
      </w:r>
    </w:p>
    <w:p>
      <w:pPr>
        <w:pStyle w:val="Normal"/>
        <w:tabs>
          <w:tab w:val="clear" w:pos="709"/>
          <w:tab w:val="left" w:pos="2268" w:leader="none"/>
        </w:tabs>
        <w:rPr/>
      </w:pPr>
      <w:r>
        <w:rPr>
          <w:rFonts w:cs="Calibri" w:ascii="Calibri" w:hAnsi="Calibri"/>
        </w:rPr>
        <w:t xml:space="preserve">Tel. </w:t>
        <w:tab/>
        <w:t>+41 7</w:t>
      </w:r>
      <w:r>
        <w:rPr>
          <w:rFonts w:cs="Calibri" w:ascii="Calibri" w:hAnsi="Calibri"/>
          <w:sz w:val="24"/>
          <w:szCs w:val="24"/>
          <w:lang w:val="it-IT" w:eastAsia="it-IT"/>
        </w:rPr>
        <w:t>9</w:t>
      </w:r>
      <w:r>
        <w:rPr>
          <w:rFonts w:cs="Calibri" w:ascii="Calibri" w:hAnsi="Calibri"/>
        </w:rPr>
        <w:t>/</w:t>
      </w:r>
      <w:r>
        <w:rPr>
          <w:rFonts w:cs="Calibri" w:ascii="Calibri" w:hAnsi="Calibri"/>
          <w:sz w:val="24"/>
          <w:szCs w:val="24"/>
          <w:lang w:val="it-IT" w:eastAsia="it-IT"/>
        </w:rPr>
        <w:t>957 14 68</w:t>
      </w:r>
    </w:p>
    <w:p>
      <w:pPr>
        <w:pStyle w:val="Normal"/>
        <w:tabs>
          <w:tab w:val="clear" w:pos="709"/>
          <w:tab w:val="left" w:pos="2268" w:leader="none"/>
        </w:tabs>
        <w:rPr/>
      </w:pPr>
      <w:r>
        <w:rPr>
          <w:rFonts w:cs="Calibri" w:ascii="Calibri" w:hAnsi="Calibri"/>
        </w:rPr>
        <w:t>E-mail</w:t>
        <w:tab/>
      </w:r>
      <w:r>
        <w:rPr>
          <w:rFonts w:cs="Calibri" w:ascii="Calibri" w:hAnsi="Calibri"/>
          <w:sz w:val="24"/>
          <w:szCs w:val="24"/>
          <w:lang w:val="it-IT" w:eastAsia="it-IT"/>
        </w:rPr>
        <w:t>davide.catena.c</w:t>
      </w:r>
      <w:r>
        <w:rPr>
          <w:rFonts w:cs="Calibri" w:ascii="Calibri" w:hAnsi="Calibri"/>
        </w:rPr>
        <w:t>@</w:t>
      </w:r>
      <w:r>
        <w:rPr>
          <w:rFonts w:cs="Calibri" w:ascii="Calibri" w:hAnsi="Calibri"/>
          <w:sz w:val="24"/>
          <w:szCs w:val="24"/>
          <w:lang w:val="it-IT" w:eastAsia="it-IT"/>
        </w:rPr>
        <w:t>gmail.com</w:t>
      </w:r>
    </w:p>
    <w:p>
      <w:pPr>
        <w:pStyle w:val="Normal"/>
        <w:tabs>
          <w:tab w:val="clear" w:pos="709"/>
          <w:tab w:val="left" w:pos="2268" w:leader="none"/>
        </w:tabs>
        <w:rPr/>
      </w:pPr>
      <w:r>
        <w:rPr>
          <w:rFonts w:cs="Calibri" w:ascii="Calibri" w:hAnsi="Calibri"/>
        </w:rPr>
        <w:t>Nato il</w:t>
        <w:tab/>
      </w:r>
      <w:r>
        <w:rPr>
          <w:rFonts w:cs="Calibri" w:ascii="Calibri" w:hAnsi="Calibri"/>
          <w:sz w:val="24"/>
          <w:szCs w:val="24"/>
          <w:lang w:val="it-IT" w:eastAsia="it-IT"/>
        </w:rPr>
        <w:t>02</w:t>
      </w:r>
      <w:r>
        <w:rPr>
          <w:rFonts w:cs="Calibri" w:ascii="Calibri" w:hAnsi="Calibri"/>
        </w:rPr>
        <w:t xml:space="preserve"> </w:t>
      </w:r>
      <w:r>
        <w:rPr>
          <w:rFonts w:cs="Calibri" w:ascii="Calibri" w:hAnsi="Calibri"/>
          <w:sz w:val="24"/>
          <w:szCs w:val="24"/>
          <w:lang w:val="it-IT" w:eastAsia="it-IT"/>
        </w:rPr>
        <w:t>aprile</w:t>
      </w:r>
      <w:r>
        <w:rPr>
          <w:rFonts w:cs="Calibri" w:ascii="Calibri" w:hAnsi="Calibri"/>
        </w:rPr>
        <w:t xml:space="preserve"> 19</w:t>
      </w:r>
      <w:r>
        <w:rPr>
          <w:rFonts w:cs="Calibri" w:ascii="Calibri" w:hAnsi="Calibri"/>
          <w:sz w:val="24"/>
          <w:szCs w:val="24"/>
          <w:lang w:val="it-IT" w:eastAsia="it-IT"/>
        </w:rPr>
        <w:t>86</w:t>
      </w:r>
    </w:p>
    <w:p>
      <w:pPr>
        <w:pStyle w:val="Normal"/>
        <w:tabs>
          <w:tab w:val="clear" w:pos="709"/>
          <w:tab w:val="left" w:pos="2268" w:leader="none"/>
        </w:tabs>
        <w:rPr>
          <w:rFonts w:ascii="Calibri" w:hAnsi="Calibri" w:cs="Calibri"/>
        </w:rPr>
      </w:pPr>
      <w:r>
        <w:rPr>
          <w:rFonts w:cs="Calibri" w:ascii="Calibri" w:hAnsi="Calibri"/>
        </w:rPr>
        <w:t>Nazionalità</w:t>
        <w:tab/>
        <w:t xml:space="preserve">Svizzera </w:t>
      </w:r>
    </w:p>
    <w:p>
      <w:pPr>
        <w:pStyle w:val="Normal"/>
        <w:tabs>
          <w:tab w:val="clear" w:pos="709"/>
          <w:tab w:val="left" w:pos="2268" w:leader="none"/>
        </w:tabs>
        <w:rPr/>
      </w:pPr>
      <w:r>
        <w:rPr>
          <w:rFonts w:cs="Calibri" w:ascii="Calibri" w:hAnsi="Calibri"/>
        </w:rPr>
        <w:t>Patente</w:t>
        <w:tab/>
        <w:t xml:space="preserve">Categoria </w:t>
      </w:r>
      <w:r>
        <w:rPr>
          <w:rFonts w:cs="Calibri" w:ascii="Calibri" w:hAnsi="Calibri"/>
          <w:sz w:val="24"/>
          <w:szCs w:val="24"/>
          <w:lang w:val="it-IT" w:eastAsia="it-IT"/>
        </w:rPr>
        <w:t>A; BE; CE</w:t>
      </w:r>
    </w:p>
    <w:p>
      <w:pPr>
        <w:pStyle w:val="Normal"/>
        <w:tabs>
          <w:tab w:val="clear" w:pos="709"/>
          <w:tab w:val="left" w:pos="2268" w:leader="none"/>
        </w:tabs>
        <w:rPr>
          <w:rFonts w:ascii="Calibri" w:hAnsi="Calibri" w:cs="Calibri"/>
          <w:sz w:val="20"/>
          <w:szCs w:val="20"/>
        </w:rPr>
      </w:pPr>
      <w:r>
        <w:rPr>
          <w:rFonts w:cs="Calibri" w:ascii="Calibri" w:hAnsi="Calibri"/>
          <w:sz w:val="20"/>
          <w:szCs w:val="20"/>
        </w:rPr>
      </w:r>
    </w:p>
    <w:p>
      <w:pPr>
        <w:pStyle w:val="Normal"/>
        <w:tabs>
          <w:tab w:val="clear" w:pos="709"/>
          <w:tab w:val="left" w:pos="2268" w:leader="none"/>
        </w:tabs>
        <w:rPr>
          <w:rFonts w:ascii="Calibri" w:hAnsi="Calibri" w:cs="Calibri"/>
          <w:sz w:val="20"/>
          <w:szCs w:val="20"/>
        </w:rPr>
      </w:pPr>
      <w:r>
        <w:rPr>
          <w:rFonts w:cs="Calibri" w:ascii="Calibri" w:hAnsi="Calibri"/>
          <w:sz w:val="20"/>
          <w:szCs w:val="20"/>
        </w:rPr>
      </w:r>
    </w:p>
    <w:p>
      <w:pPr>
        <w:pStyle w:val="Heading1"/>
        <w:pBdr>
          <w:bottom w:val="single" w:sz="4" w:space="1" w:color="000000"/>
        </w:pBdr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Esperienze professionali</w:t>
      </w:r>
    </w:p>
    <w:p>
      <w:pPr>
        <w:pStyle w:val="Normal"/>
        <w:rPr/>
      </w:pPr>
      <w:r>
        <w:rPr>
          <w:rFonts w:eastAsia="Calibri" w:ascii="Calibri" w:hAnsi="Calibri"/>
          <w:sz w:val="22"/>
          <w:szCs w:val="22"/>
          <w:lang w:val="it-CH" w:eastAsia="it-CH"/>
        </w:rPr>
        <w:t>0</w:t>
      </w:r>
      <w:r>
        <w:rPr>
          <w:rFonts w:eastAsia="Calibri" w:ascii="Calibri" w:hAnsi="Calibri"/>
          <w:sz w:val="22"/>
          <w:szCs w:val="22"/>
          <w:lang w:val="it-CH" w:eastAsia="it-CH"/>
        </w:rPr>
        <w:t>8.2025</w:t>
      </w:r>
      <w:r>
        <w:rPr>
          <w:rFonts w:eastAsia="Calibri" w:ascii="Calibri" w:hAnsi="Calibri"/>
          <w:sz w:val="22"/>
          <w:szCs w:val="22"/>
          <w:lang w:val="it-CH" w:eastAsia="it-CH"/>
        </w:rPr>
        <w:t xml:space="preserve"> – </w:t>
      </w:r>
      <w:r>
        <w:rPr>
          <w:rFonts w:eastAsia="Calibri" w:ascii="Calibri" w:hAnsi="Calibri"/>
          <w:sz w:val="22"/>
          <w:szCs w:val="22"/>
          <w:lang w:val="it-CH" w:eastAsia="it-CH"/>
        </w:rPr>
        <w:t>presente</w:t>
        <w:tab/>
      </w:r>
      <w:r>
        <w:rPr>
          <w:rFonts w:eastAsia="Calibri" w:cs="Calibri" w:ascii="Calibri" w:hAnsi="Calibri"/>
          <w:b/>
          <w:bCs/>
          <w:sz w:val="22"/>
          <w:szCs w:val="22"/>
          <w:lang w:val="it-CH" w:eastAsia="it-CH"/>
        </w:rPr>
        <w:t>Observer Liaison and Monitoring Team</w:t>
      </w:r>
      <w:r>
        <w:rPr>
          <w:rFonts w:eastAsia="Calibri" w:cs="Calibri" w:ascii="Calibri" w:hAnsi="Calibri"/>
          <w:b/>
          <w:bCs/>
          <w:sz w:val="22"/>
          <w:szCs w:val="22"/>
          <w:lang w:val="it-CH" w:eastAsia="it-CH"/>
        </w:rPr>
        <w:t xml:space="preserve"> (LMT) e Liaison and Observation Team (LOT)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 xml:space="preserve">, </w:t>
      </w:r>
      <w:r>
        <w:rPr>
          <w:rFonts w:eastAsia="Calibri" w:cs="Calibri" w:ascii="Calibri" w:hAnsi="Calibri"/>
          <w:i/>
          <w:iCs/>
          <w:sz w:val="22"/>
          <w:szCs w:val="22"/>
          <w:lang w:val="it-CH" w:eastAsia="it-CH"/>
        </w:rPr>
        <w:t>Swissint (Esercito svizzero)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>, Stans-Oberd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>orf (CH), Kosovo, Bosnia ed Erzegovina.</w:t>
      </w:r>
    </w:p>
    <w:p>
      <w:pPr>
        <w:pStyle w:val="Normal"/>
        <w:rPr/>
      </w:pPr>
      <w:r>
        <w:rPr>
          <w:rFonts w:eastAsia="Calibri" w:ascii="Calibri" w:hAnsi="Calibri"/>
          <w:sz w:val="22"/>
          <w:szCs w:val="22"/>
          <w:lang w:val="it-CH" w:eastAsia="it-CH"/>
        </w:rPr>
        <w:t>06.2025 – 08.2025</w:t>
        <w:tab/>
      </w:r>
      <w:r>
        <w:rPr>
          <w:rFonts w:eastAsia="Calibri" w:ascii="Calibri" w:hAnsi="Calibri"/>
          <w:b/>
          <w:bCs/>
          <w:sz w:val="22"/>
          <w:szCs w:val="22"/>
          <w:lang w:val="it-CH" w:eastAsia="it-CH"/>
        </w:rPr>
        <w:t>FREELANCE - Video di Presentazione dei Servizi (Montaggio/Post-Produzione/Motion Graphics)</w:t>
      </w:r>
      <w:r>
        <w:rPr>
          <w:rFonts w:eastAsia="Calibri" w:ascii="Calibri" w:hAnsi="Calibri"/>
          <w:b w:val="false"/>
          <w:bCs w:val="false"/>
          <w:sz w:val="22"/>
          <w:szCs w:val="22"/>
          <w:lang w:val="it-CH" w:eastAsia="it-CH"/>
        </w:rPr>
        <w:t xml:space="preserve">, </w:t>
      </w:r>
      <w:r>
        <w:rPr>
          <w:rFonts w:eastAsia="Calibri" w:ascii="Calibri" w:hAnsi="Calibri"/>
          <w:b w:val="false"/>
          <w:bCs w:val="false"/>
          <w:i/>
          <w:iCs/>
          <w:sz w:val="22"/>
          <w:szCs w:val="22"/>
          <w:lang w:val="it-CH" w:eastAsia="it-CH"/>
        </w:rPr>
        <w:t>Pro Infirmis (Casa Vallemaggia)</w:t>
      </w:r>
    </w:p>
    <w:p>
      <w:pPr>
        <w:pStyle w:val="Normal"/>
        <w:rPr/>
      </w:pPr>
      <w:r>
        <w:rPr>
          <w:rFonts w:eastAsia="Calibri" w:ascii="Calibri" w:hAnsi="Calibri"/>
          <w:sz w:val="22"/>
          <w:szCs w:val="22"/>
          <w:lang w:val="it-CH" w:eastAsia="it-CH"/>
        </w:rPr>
        <w:t>12</w:t>
      </w:r>
      <w:r>
        <w:rPr>
          <w:rFonts w:eastAsia="Calibri" w:ascii="Calibri" w:hAnsi="Calibri"/>
          <w:sz w:val="22"/>
          <w:szCs w:val="22"/>
          <w:lang w:val="it-CH" w:eastAsia="it-CH"/>
        </w:rPr>
        <w:t>.202</w:t>
      </w:r>
      <w:r>
        <w:rPr>
          <w:rFonts w:eastAsia="Calibri" w:ascii="Calibri" w:hAnsi="Calibri"/>
          <w:sz w:val="22"/>
          <w:szCs w:val="22"/>
          <w:lang w:val="it-CH" w:eastAsia="it-CH"/>
        </w:rPr>
        <w:t>4</w:t>
      </w:r>
      <w:r>
        <w:rPr>
          <w:rFonts w:eastAsia="Calibri" w:ascii="Calibri" w:hAnsi="Calibri"/>
          <w:sz w:val="22"/>
          <w:szCs w:val="22"/>
          <w:lang w:val="it-CH" w:eastAsia="it-CH"/>
        </w:rPr>
        <w:t xml:space="preserve"> – </w:t>
      </w:r>
      <w:r>
        <w:rPr>
          <w:rFonts w:eastAsia="Calibri" w:ascii="Calibri" w:hAnsi="Calibri"/>
          <w:sz w:val="22"/>
          <w:szCs w:val="22"/>
          <w:lang w:val="it-CH" w:eastAsia="it-CH"/>
        </w:rPr>
        <w:t>02</w:t>
      </w:r>
      <w:r>
        <w:rPr>
          <w:rFonts w:eastAsia="Calibri" w:ascii="Calibri" w:hAnsi="Calibri"/>
          <w:sz w:val="22"/>
          <w:szCs w:val="22"/>
          <w:lang w:val="it-CH" w:eastAsia="it-CH"/>
        </w:rPr>
        <w:t>.202</w:t>
      </w:r>
      <w:r>
        <w:rPr>
          <w:rFonts w:eastAsia="Calibri" w:ascii="Calibri" w:hAnsi="Calibri"/>
          <w:sz w:val="22"/>
          <w:szCs w:val="22"/>
          <w:lang w:val="it-CH" w:eastAsia="it-CH"/>
        </w:rPr>
        <w:t>5</w:t>
      </w:r>
      <w:r>
        <w:rPr>
          <w:rFonts w:eastAsia="Calibri" w:ascii="Calibri" w:hAnsi="Calibri"/>
          <w:sz w:val="22"/>
          <w:szCs w:val="22"/>
          <w:lang w:val="it-CH" w:eastAsia="it-CH"/>
        </w:rPr>
        <w:tab/>
      </w:r>
      <w:r>
        <w:rPr>
          <w:rFonts w:eastAsia="Calibri" w:ascii="Calibri" w:hAnsi="Calibri"/>
          <w:b/>
          <w:bCs/>
          <w:sz w:val="22"/>
          <w:szCs w:val="22"/>
          <w:lang w:val="it-CH" w:eastAsia="it-CH"/>
        </w:rPr>
        <w:t>Programma Occupazionale Temporaneo (POT)</w:t>
      </w:r>
      <w:r>
        <w:rPr>
          <w:rFonts w:eastAsia="Calibri" w:ascii="Calibri" w:hAnsi="Calibri"/>
          <w:b w:val="false"/>
          <w:bCs w:val="false"/>
          <w:sz w:val="22"/>
          <w:szCs w:val="22"/>
          <w:lang w:val="it-CH" w:eastAsia="it-CH"/>
        </w:rPr>
        <w:t xml:space="preserve">, </w:t>
      </w:r>
      <w:r>
        <w:rPr>
          <w:rFonts w:eastAsia="Calibri" w:ascii="Calibri" w:hAnsi="Calibri"/>
          <w:b w:val="false"/>
          <w:bCs w:val="false"/>
          <w:i/>
          <w:iCs/>
          <w:sz w:val="22"/>
          <w:szCs w:val="22"/>
          <w:lang w:val="it-CH" w:eastAsia="it-CH"/>
        </w:rPr>
        <w:t>Ospedale del Giocattolo</w:t>
      </w:r>
      <w:r>
        <w:rPr>
          <w:rFonts w:eastAsia="Calibri" w:ascii="Calibri" w:hAnsi="Calibri"/>
          <w:b w:val="false"/>
          <w:bCs w:val="false"/>
          <w:i w:val="false"/>
          <w:iCs w:val="false"/>
          <w:sz w:val="22"/>
          <w:szCs w:val="22"/>
          <w:lang w:val="it-CH" w:eastAsia="it-CH"/>
        </w:rPr>
        <w:t>, Lugano</w:t>
      </w:r>
    </w:p>
    <w:p>
      <w:pPr>
        <w:pStyle w:val="Normal"/>
        <w:rPr/>
      </w:pPr>
      <w:r>
        <w:rPr>
          <w:rFonts w:eastAsia="Calibri" w:ascii="Calibri" w:hAnsi="Calibri"/>
          <w:sz w:val="22"/>
          <w:szCs w:val="22"/>
          <w:lang w:val="it-CH" w:eastAsia="it-CH"/>
        </w:rPr>
        <w:t>0</w:t>
      </w:r>
      <w:r>
        <w:rPr>
          <w:rFonts w:eastAsia="Calibri" w:ascii="Calibri" w:hAnsi="Calibri"/>
          <w:sz w:val="22"/>
          <w:szCs w:val="22"/>
          <w:lang w:val="it-CH" w:eastAsia="it-CH"/>
        </w:rPr>
        <w:t>8</w:t>
      </w:r>
      <w:r>
        <w:rPr>
          <w:rFonts w:eastAsia="Calibri" w:ascii="Calibri" w:hAnsi="Calibri"/>
          <w:sz w:val="22"/>
          <w:szCs w:val="22"/>
          <w:lang w:val="it-CH" w:eastAsia="it-CH"/>
        </w:rPr>
        <w:t>.202</w:t>
      </w:r>
      <w:r>
        <w:rPr>
          <w:rFonts w:eastAsia="Calibri" w:ascii="Calibri" w:hAnsi="Calibri"/>
          <w:sz w:val="22"/>
          <w:szCs w:val="22"/>
          <w:lang w:val="it-CH" w:eastAsia="it-CH"/>
        </w:rPr>
        <w:t>4</w:t>
      </w:r>
      <w:r>
        <w:rPr>
          <w:rFonts w:eastAsia="Calibri" w:ascii="Calibri" w:hAnsi="Calibri"/>
          <w:sz w:val="22"/>
          <w:szCs w:val="22"/>
          <w:lang w:val="it-CH" w:eastAsia="it-CH"/>
        </w:rPr>
        <w:tab/>
      </w:r>
      <w:r>
        <w:rPr>
          <w:rFonts w:eastAsia="Calibri" w:ascii="Calibri" w:hAnsi="Calibri"/>
          <w:sz w:val="22"/>
          <w:szCs w:val="22"/>
          <w:lang w:val="it-CH" w:eastAsia="it-CH"/>
        </w:rPr>
        <w:tab/>
      </w:r>
      <w:r>
        <w:rPr>
          <w:rFonts w:eastAsia="Calibri" w:ascii="Calibri" w:hAnsi="Calibri"/>
          <w:b/>
          <w:bCs/>
          <w:sz w:val="22"/>
          <w:szCs w:val="22"/>
          <w:lang w:val="it-CH" w:eastAsia="it-CH"/>
        </w:rPr>
        <w:t>Customer Care (Stage)</w:t>
      </w:r>
      <w:r>
        <w:rPr>
          <w:rFonts w:eastAsia="Calibri" w:ascii="Calibri" w:hAnsi="Calibri"/>
          <w:b w:val="false"/>
          <w:bCs w:val="false"/>
          <w:sz w:val="22"/>
          <w:szCs w:val="22"/>
          <w:lang w:val="it-CH" w:eastAsia="it-CH"/>
        </w:rPr>
        <w:t xml:space="preserve">, </w:t>
      </w:r>
      <w:r>
        <w:rPr>
          <w:rFonts w:eastAsia="Calibri" w:ascii="Calibri" w:hAnsi="Calibri"/>
          <w:b w:val="false"/>
          <w:bCs w:val="false"/>
          <w:i/>
          <w:iCs/>
          <w:sz w:val="22"/>
          <w:szCs w:val="22"/>
          <w:lang w:val="it-CH" w:eastAsia="it-CH"/>
        </w:rPr>
        <w:t>Bluprisma</w:t>
      </w:r>
      <w:r>
        <w:rPr>
          <w:rFonts w:eastAsia="Calibri" w:ascii="Calibri" w:hAnsi="Calibri"/>
          <w:b w:val="false"/>
          <w:bCs w:val="false"/>
          <w:sz w:val="22"/>
          <w:szCs w:val="22"/>
          <w:lang w:val="it-CH" w:eastAsia="it-CH"/>
        </w:rPr>
        <w:t>, Lugano</w:t>
      </w:r>
    </w:p>
    <w:p>
      <w:pPr>
        <w:pStyle w:val="Normal"/>
        <w:rPr/>
      </w:pPr>
      <w:r>
        <w:rPr>
          <w:rFonts w:eastAsia="Calibri" w:ascii="Calibri" w:hAnsi="Calibri"/>
          <w:sz w:val="22"/>
          <w:szCs w:val="22"/>
          <w:lang w:val="it-CH" w:eastAsia="it-CH"/>
        </w:rPr>
        <w:t>01</w:t>
      </w:r>
      <w:r>
        <w:rPr>
          <w:rFonts w:eastAsia="Calibri" w:ascii="Calibri" w:hAnsi="Calibri"/>
          <w:sz w:val="22"/>
          <w:szCs w:val="22"/>
          <w:lang w:val="it-CH" w:eastAsia="it-CH"/>
        </w:rPr>
        <w:t xml:space="preserve">.2020 – </w:t>
      </w:r>
      <w:r>
        <w:rPr>
          <w:rFonts w:eastAsia="Calibri" w:ascii="Calibri" w:hAnsi="Calibri"/>
          <w:sz w:val="22"/>
          <w:szCs w:val="22"/>
          <w:lang w:val="it-CH" w:eastAsia="it-CH"/>
        </w:rPr>
        <w:t>07</w:t>
      </w:r>
      <w:r>
        <w:rPr>
          <w:rFonts w:eastAsia="Calibri" w:ascii="Calibri" w:hAnsi="Calibri"/>
          <w:sz w:val="22"/>
          <w:szCs w:val="22"/>
          <w:lang w:val="it-CH" w:eastAsia="it-CH"/>
        </w:rPr>
        <w:t>.2023</w:t>
        <w:tab/>
      </w:r>
      <w:r>
        <w:rPr>
          <w:rFonts w:eastAsia="Calibri" w:cs="Calibri" w:ascii="Calibri" w:hAnsi="Calibri"/>
          <w:b/>
          <w:bCs/>
          <w:sz w:val="22"/>
          <w:szCs w:val="22"/>
          <w:lang w:val="it-CH" w:eastAsia="it-CH"/>
        </w:rPr>
        <w:t>Observer Liaison and Monitoring Team</w:t>
      </w:r>
      <w:r>
        <w:rPr>
          <w:rFonts w:eastAsia="Calibri" w:cs="Calibri" w:ascii="Calibri" w:hAnsi="Calibri"/>
          <w:b/>
          <w:bCs/>
          <w:sz w:val="22"/>
          <w:szCs w:val="22"/>
          <w:lang w:val="it-CH" w:eastAsia="it-CH"/>
        </w:rPr>
        <w:t xml:space="preserve"> (LMT) e Liaison and Observation Team (LOT)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 xml:space="preserve">, </w:t>
      </w:r>
      <w:r>
        <w:rPr>
          <w:rFonts w:eastAsia="Calibri" w:cs="Calibri" w:ascii="Calibri" w:hAnsi="Calibri"/>
          <w:i/>
          <w:iCs/>
          <w:sz w:val="22"/>
          <w:szCs w:val="22"/>
          <w:lang w:val="it-CH" w:eastAsia="it-CH"/>
        </w:rPr>
        <w:t>Swissint (Esercito svizzero)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>, Stans-Oberd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>orf (CH), Kosovo, Bosnia ed Erzegovina.</w:t>
      </w:r>
    </w:p>
    <w:p>
      <w:pPr>
        <w:pStyle w:val="Normal"/>
        <w:rPr/>
      </w:pPr>
      <w:r>
        <w:rPr>
          <w:rFonts w:eastAsia="Calibri" w:cs="Calibri" w:ascii="Calibri" w:hAnsi="Calibri"/>
          <w:sz w:val="22"/>
          <w:szCs w:val="22"/>
          <w:lang w:val="it-CH" w:eastAsia="it-CH"/>
        </w:rPr>
        <w:t>11.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 xml:space="preserve">2018 – 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>12.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>2019</w:t>
        <w:tab/>
      </w:r>
      <w:r>
        <w:rPr>
          <w:rFonts w:eastAsia="Calibri" w:cs="Calibri" w:ascii="Calibri" w:hAnsi="Calibri"/>
          <w:b/>
          <w:bCs/>
          <w:sz w:val="22"/>
          <w:szCs w:val="22"/>
          <w:lang w:val="it-CH" w:eastAsia="it-CH"/>
        </w:rPr>
        <w:t>Addetto al servizio clienti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 xml:space="preserve">, </w:t>
      </w:r>
      <w:r>
        <w:rPr>
          <w:rFonts w:eastAsia="Calibri" w:cs="Calibri" w:ascii="Calibri" w:hAnsi="Calibri"/>
          <w:i/>
          <w:iCs/>
          <w:sz w:val="22"/>
          <w:szCs w:val="22"/>
          <w:lang w:val="it-CH" w:eastAsia="it-CH"/>
        </w:rPr>
        <w:t>Picturehouse Cinemas Ltd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>, Londra (GB)</w:t>
      </w:r>
    </w:p>
    <w:p>
      <w:pPr>
        <w:pStyle w:val="Normal"/>
        <w:rPr/>
      </w:pPr>
      <w:r>
        <w:rPr>
          <w:rFonts w:eastAsia="Calibri" w:cs="Calibri" w:ascii="Calibri" w:hAnsi="Calibri"/>
          <w:sz w:val="22"/>
          <w:szCs w:val="22"/>
          <w:lang w:val="it-CH" w:eastAsia="it-CH"/>
        </w:rPr>
        <w:t>09.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>2017</w:t>
        <w:tab/>
        <w:tab/>
      </w:r>
      <w:r>
        <w:rPr>
          <w:rFonts w:eastAsia="Calibri" w:cs="Calibri" w:ascii="Calibri" w:hAnsi="Calibri"/>
          <w:b/>
          <w:bCs/>
          <w:sz w:val="22"/>
          <w:szCs w:val="22"/>
          <w:lang w:val="it-CH" w:eastAsia="it-CH"/>
        </w:rPr>
        <w:t xml:space="preserve">FREELANCE - </w:t>
      </w:r>
      <w:r>
        <w:rPr>
          <w:rFonts w:eastAsia="Calibri" w:cs="Calibri" w:ascii="Calibri" w:hAnsi="Calibri"/>
          <w:b/>
          <w:bCs/>
          <w:sz w:val="22"/>
          <w:szCs w:val="22"/>
          <w:lang w:val="it-CH" w:eastAsia="it-CH"/>
        </w:rPr>
        <w:t>Assistente/Autista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 xml:space="preserve">, </w:t>
      </w:r>
      <w:r>
        <w:rPr>
          <w:rFonts w:eastAsia="Calibri" w:cs="Calibri" w:ascii="Calibri" w:hAnsi="Calibri"/>
          <w:i/>
          <w:iCs/>
          <w:sz w:val="22"/>
          <w:szCs w:val="22"/>
          <w:lang w:val="it-CH" w:eastAsia="it-CH"/>
        </w:rPr>
        <w:t>The Investigator (ITV)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>, Londra (GB)</w:t>
      </w:r>
    </w:p>
    <w:p>
      <w:pPr>
        <w:pStyle w:val="Normal"/>
        <w:rPr/>
      </w:pPr>
      <w:r>
        <w:rPr>
          <w:rFonts w:eastAsia="Calibri" w:cs="Calibri" w:ascii="Calibri" w:hAnsi="Calibri"/>
          <w:sz w:val="22"/>
          <w:szCs w:val="22"/>
          <w:lang w:val="it-CH" w:eastAsia="it-CH"/>
        </w:rPr>
        <w:t>10.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 xml:space="preserve">2016 – 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>03.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>201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>8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ab/>
      </w:r>
      <w:r>
        <w:rPr>
          <w:rFonts w:eastAsia="Calibri" w:cs="Calibri" w:ascii="Calibri" w:hAnsi="Calibri"/>
          <w:b/>
          <w:bCs/>
          <w:sz w:val="22"/>
          <w:szCs w:val="22"/>
          <w:lang w:val="it-CH" w:eastAsia="it-CH"/>
        </w:rPr>
        <w:t>Assistente ai clienti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 xml:space="preserve">, </w:t>
      </w:r>
      <w:r>
        <w:rPr>
          <w:rFonts w:eastAsia="Calibri" w:cs="Calibri" w:ascii="Calibri" w:hAnsi="Calibri"/>
          <w:i/>
          <w:iCs/>
          <w:sz w:val="22"/>
          <w:szCs w:val="22"/>
          <w:lang w:val="it-CH" w:eastAsia="it-CH"/>
        </w:rPr>
        <w:t>Vue &amp; Picturehouse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>, Londra (GB)</w:t>
      </w:r>
    </w:p>
    <w:p>
      <w:pPr>
        <w:pStyle w:val="Normal"/>
        <w:rPr/>
      </w:pPr>
      <w:r>
        <w:rPr>
          <w:rFonts w:eastAsia="Calibri" w:cs="Calibri" w:ascii="Calibri" w:hAnsi="Calibri"/>
          <w:sz w:val="22"/>
          <w:szCs w:val="22"/>
          <w:lang w:val="it-CH" w:eastAsia="it-CH"/>
        </w:rPr>
        <w:t>06.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>2016 –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 xml:space="preserve"> 08.2016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ab/>
      </w:r>
      <w:r>
        <w:rPr>
          <w:rFonts w:eastAsia="Calibri" w:cs="Calibri" w:ascii="Calibri" w:hAnsi="Calibri"/>
          <w:b/>
          <w:bCs/>
          <w:sz w:val="22"/>
          <w:szCs w:val="22"/>
          <w:lang w:val="it-CH" w:eastAsia="it-CH"/>
        </w:rPr>
        <w:t>Informatico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 xml:space="preserve">, </w:t>
      </w:r>
      <w:r>
        <w:rPr>
          <w:rFonts w:eastAsia="Calibri" w:cs="Calibri" w:ascii="Calibri" w:hAnsi="Calibri"/>
          <w:i/>
          <w:iCs/>
          <w:sz w:val="22"/>
          <w:szCs w:val="22"/>
          <w:lang w:val="it-CH" w:eastAsia="it-CH"/>
        </w:rPr>
        <w:t>Film Festival Locarno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>, Locarno</w:t>
      </w:r>
    </w:p>
    <w:p>
      <w:pPr>
        <w:pStyle w:val="Normal"/>
        <w:rPr/>
      </w:pPr>
      <w:r>
        <w:rPr>
          <w:rFonts w:eastAsia="Calibri" w:cs="Calibri" w:ascii="Calibri" w:hAnsi="Calibri"/>
          <w:sz w:val="22"/>
          <w:szCs w:val="22"/>
          <w:lang w:val="it-CH" w:eastAsia="it-CH"/>
        </w:rPr>
        <w:t>02.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>2016 –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 xml:space="preserve"> 06.2016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ab/>
      </w:r>
      <w:r>
        <w:rPr>
          <w:rFonts w:eastAsia="Calibri" w:cs="Calibri" w:ascii="Calibri" w:hAnsi="Calibri"/>
          <w:b/>
          <w:bCs/>
          <w:sz w:val="22"/>
          <w:szCs w:val="22"/>
          <w:lang w:val="it-CH" w:eastAsia="it-CH"/>
        </w:rPr>
        <w:t xml:space="preserve">PROGETTO INDIPENDENTE - </w:t>
      </w:r>
      <w:r>
        <w:rPr>
          <w:rFonts w:eastAsia="Calibri" w:cs="Calibri" w:ascii="Calibri" w:hAnsi="Calibri"/>
          <w:b/>
          <w:bCs/>
          <w:sz w:val="22"/>
          <w:szCs w:val="22"/>
          <w:lang w:val="it-CH" w:eastAsia="it-CH"/>
        </w:rPr>
        <w:t>Produttore/Autore/Regista/Montatore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 xml:space="preserve">, </w:t>
      </w:r>
      <w:r>
        <w:rPr>
          <w:rFonts w:eastAsia="Calibri" w:cs="Calibri" w:ascii="Calibri" w:hAnsi="Calibri"/>
          <w:i/>
          <w:iCs/>
          <w:sz w:val="22"/>
          <w:szCs w:val="22"/>
          <w:lang w:val="it-CH" w:eastAsia="it-CH"/>
        </w:rPr>
        <w:t>Neverlasting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>, Londra (GB)</w:t>
      </w:r>
    </w:p>
    <w:p>
      <w:pPr>
        <w:pStyle w:val="Normal"/>
        <w:rPr/>
      </w:pPr>
      <w:r>
        <w:rPr>
          <w:rFonts w:eastAsia="Calibri" w:cs="Calibri" w:ascii="Calibri" w:hAnsi="Calibri"/>
          <w:sz w:val="22"/>
          <w:szCs w:val="22"/>
          <w:lang w:val="it-CH" w:eastAsia="it-CH"/>
        </w:rPr>
        <w:t>01.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>2016 –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 xml:space="preserve"> 02.2016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ab/>
      </w:r>
      <w:r>
        <w:rPr>
          <w:rFonts w:eastAsia="Calibri" w:cs="Calibri" w:ascii="Calibri" w:hAnsi="Calibri"/>
          <w:b/>
          <w:bCs/>
          <w:sz w:val="22"/>
          <w:szCs w:val="22"/>
          <w:lang w:val="it-CH" w:eastAsia="it-CH"/>
        </w:rPr>
        <w:t xml:space="preserve">PROGETTO INDIPENDENTE - </w:t>
      </w:r>
      <w:r>
        <w:rPr>
          <w:rFonts w:eastAsia="Calibri" w:cs="Calibri" w:ascii="Calibri" w:hAnsi="Calibri"/>
          <w:b/>
          <w:bCs/>
          <w:sz w:val="22"/>
          <w:szCs w:val="22"/>
          <w:lang w:val="it-CH" w:eastAsia="it-CH"/>
        </w:rPr>
        <w:t>Produttore/Regista/Registrazione Audio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 xml:space="preserve">, </w:t>
      </w:r>
      <w:r>
        <w:rPr>
          <w:rFonts w:eastAsia="Calibri" w:cs="Calibri" w:ascii="Calibri" w:hAnsi="Calibri"/>
          <w:i/>
          <w:iCs/>
          <w:sz w:val="22"/>
          <w:szCs w:val="22"/>
          <w:lang w:val="it-CH" w:eastAsia="it-CH"/>
        </w:rPr>
        <w:t>TommyandMary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>, Londra (GB)</w:t>
      </w:r>
    </w:p>
    <w:p>
      <w:pPr>
        <w:pStyle w:val="Normal"/>
        <w:rPr/>
      </w:pPr>
      <w:r>
        <w:rPr>
          <w:rFonts w:eastAsia="Calibri" w:cs="Calibri" w:ascii="Calibri" w:hAnsi="Calibri"/>
          <w:sz w:val="22"/>
          <w:szCs w:val="22"/>
          <w:lang w:val="it-CH" w:eastAsia="it-CH"/>
        </w:rPr>
        <w:t>03.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>2015 –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 xml:space="preserve"> 06.2015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ab/>
      </w:r>
      <w:r>
        <w:rPr>
          <w:rFonts w:eastAsia="Calibri" w:cs="Calibri" w:ascii="Calibri" w:hAnsi="Calibri"/>
          <w:b/>
          <w:bCs/>
          <w:sz w:val="22"/>
          <w:szCs w:val="22"/>
          <w:lang w:val="it-CH" w:eastAsia="it-CH"/>
        </w:rPr>
        <w:t>Montatore</w:t>
      </w:r>
      <w:r>
        <w:rPr>
          <w:rFonts w:eastAsia="Calibri" w:cs="Calibri" w:ascii="Calibri" w:hAnsi="Calibri"/>
          <w:i/>
          <w:iCs/>
          <w:sz w:val="22"/>
          <w:szCs w:val="22"/>
          <w:lang w:val="it-CH" w:eastAsia="it-CH"/>
        </w:rPr>
        <w:t>, SRG SSR (RSI),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 xml:space="preserve"> Comano</w:t>
      </w:r>
    </w:p>
    <w:p>
      <w:pPr>
        <w:pStyle w:val="Normal"/>
        <w:rPr/>
      </w:pPr>
      <w:r>
        <w:rPr>
          <w:rFonts w:eastAsia="Calibri" w:cs="Calibri" w:ascii="Calibri" w:hAnsi="Calibri"/>
          <w:sz w:val="22"/>
          <w:szCs w:val="22"/>
          <w:lang w:val="it-CH" w:eastAsia="it-CH"/>
        </w:rPr>
        <w:t>01.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 xml:space="preserve">2013 </w:t>
      </w:r>
      <w:bookmarkStart w:id="0" w:name="_Hlk163023497"/>
      <w:r>
        <w:rPr>
          <w:rFonts w:eastAsia="Calibri" w:cs="Calibri" w:ascii="Calibri" w:hAnsi="Calibri"/>
          <w:sz w:val="22"/>
          <w:szCs w:val="22"/>
          <w:lang w:val="it-CH" w:eastAsia="it-CH"/>
        </w:rPr>
        <w:t>–</w:t>
      </w:r>
      <w:bookmarkEnd w:id="0"/>
      <w:r>
        <w:rPr>
          <w:rFonts w:eastAsia="Calibri" w:cs="Calibri" w:ascii="Calibri" w:hAnsi="Calibri"/>
          <w:sz w:val="22"/>
          <w:szCs w:val="22"/>
          <w:lang w:val="it-CH" w:eastAsia="it-CH"/>
        </w:rPr>
        <w:t xml:space="preserve"> 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>10.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>2014</w:t>
        <w:tab/>
      </w:r>
      <w:r>
        <w:rPr>
          <w:rFonts w:eastAsia="Calibri" w:cs="Calibri" w:ascii="Calibri" w:hAnsi="Calibri"/>
          <w:b/>
          <w:bCs/>
          <w:sz w:val="22"/>
          <w:szCs w:val="22"/>
          <w:lang w:val="it-CH" w:eastAsia="it-CH"/>
        </w:rPr>
        <w:t>Autista di mezzi pesanti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 xml:space="preserve">, </w:t>
      </w:r>
      <w:r>
        <w:rPr>
          <w:rFonts w:eastAsia="Calibri" w:cs="Calibri" w:ascii="Calibri" w:hAnsi="Calibri"/>
          <w:i/>
          <w:iCs/>
          <w:sz w:val="22"/>
          <w:szCs w:val="22"/>
          <w:lang w:val="it-CH" w:eastAsia="it-CH"/>
        </w:rPr>
        <w:t>Swissint (Esercito Svizzero),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 xml:space="preserve"> Stans-Oberdorf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 xml:space="preserve"> (CH), Kosovo.</w:t>
      </w:r>
    </w:p>
    <w:p>
      <w:pPr>
        <w:pStyle w:val="Normal"/>
        <w:rPr/>
      </w:pPr>
      <w:r>
        <w:rPr>
          <w:rFonts w:eastAsia="Calibri" w:cs="Calibri" w:ascii="Calibri" w:hAnsi="Calibri"/>
          <w:sz w:val="22"/>
          <w:szCs w:val="22"/>
          <w:lang w:val="it-CH" w:eastAsia="it-CH"/>
        </w:rPr>
        <w:t>06.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 xml:space="preserve">2012 – 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>07.2012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ab/>
      </w:r>
      <w:r>
        <w:rPr>
          <w:rFonts w:eastAsia="Calibri" w:cs="Calibri" w:ascii="Calibri" w:hAnsi="Calibri"/>
          <w:b/>
          <w:bCs/>
          <w:sz w:val="22"/>
          <w:szCs w:val="22"/>
          <w:lang w:val="it-CH" w:eastAsia="it-CH"/>
        </w:rPr>
        <w:t>Assistente Montatore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 xml:space="preserve">, </w:t>
      </w:r>
      <w:r>
        <w:rPr>
          <w:rFonts w:eastAsia="Calibri" w:cs="Calibri" w:ascii="Calibri" w:hAnsi="Calibri"/>
          <w:i/>
          <w:iCs/>
          <w:sz w:val="22"/>
          <w:szCs w:val="22"/>
          <w:lang w:val="it-CH" w:eastAsia="it-CH"/>
        </w:rPr>
        <w:t>Film Jump di Bindu De Stoppani</w:t>
      </w:r>
      <w:r>
        <w:rPr>
          <w:rFonts w:eastAsia="Calibri" w:cs="Calibri" w:ascii="Calibri" w:hAnsi="Calibri"/>
          <w:i/>
          <w:iCs/>
          <w:sz w:val="22"/>
          <w:szCs w:val="22"/>
          <w:lang w:val="it-CH" w:eastAsia="it-CH"/>
        </w:rPr>
        <w:t xml:space="preserve"> per Hugofilm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>, Svizzera</w:t>
      </w:r>
    </w:p>
    <w:p>
      <w:pPr>
        <w:pStyle w:val="Normal"/>
        <w:rPr/>
      </w:pPr>
      <w:r>
        <w:rPr>
          <w:rFonts w:eastAsia="Calibri" w:cs="Calibri" w:ascii="Calibri" w:hAnsi="Calibri"/>
          <w:sz w:val="22"/>
          <w:szCs w:val="22"/>
          <w:lang w:val="it-CH" w:eastAsia="it-CH"/>
        </w:rPr>
        <w:t>12.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 xml:space="preserve">2011 – 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>12.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>2013</w:t>
        <w:tab/>
      </w:r>
      <w:r>
        <w:rPr>
          <w:rFonts w:eastAsia="Calibri" w:cs="Calibri" w:ascii="Calibri" w:hAnsi="Calibri"/>
          <w:b/>
          <w:bCs/>
          <w:sz w:val="22"/>
          <w:szCs w:val="22"/>
          <w:lang w:val="it-CH" w:eastAsia="it-CH"/>
        </w:rPr>
        <w:t>Videomaker/Responsabile Multimediale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 xml:space="preserve">, </w:t>
      </w:r>
      <w:r>
        <w:rPr>
          <w:rFonts w:eastAsia="Calibri" w:cs="Calibri" w:ascii="Calibri" w:hAnsi="Calibri"/>
          <w:i/>
          <w:iCs/>
          <w:sz w:val="22"/>
          <w:szCs w:val="22"/>
          <w:lang w:val="it-CH" w:eastAsia="it-CH"/>
        </w:rPr>
        <w:t>Tio / 20 Minuti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>, Lugano</w:t>
      </w:r>
    </w:p>
    <w:p>
      <w:pPr>
        <w:pStyle w:val="Normal"/>
        <w:tabs>
          <w:tab w:val="clear" w:pos="709"/>
          <w:tab w:val="left" w:pos="2268" w:leader="none"/>
        </w:tabs>
        <w:ind w:hanging="2342" w:start="2342" w:end="0"/>
        <w:rPr>
          <w:rFonts w:ascii="Calibri" w:hAnsi="Calibri" w:cs="Calibri"/>
        </w:rPr>
      </w:pPr>
      <w:r>
        <w:rPr>
          <w:rFonts w:cs="Calibri" w:ascii="Calibri" w:hAnsi="Calibri"/>
        </w:rPr>
      </w:r>
    </w:p>
    <w:p>
      <w:pPr>
        <w:pStyle w:val="Normal"/>
        <w:tabs>
          <w:tab w:val="clear" w:pos="709"/>
          <w:tab w:val="left" w:pos="2268" w:leader="none"/>
        </w:tabs>
        <w:ind w:hanging="2342" w:start="2342" w:end="0"/>
        <w:rPr>
          <w:rFonts w:ascii="Calibri" w:hAnsi="Calibri" w:cs="Calibri"/>
        </w:rPr>
      </w:pPr>
      <w:r>
        <w:rPr>
          <w:rFonts w:cs="Calibri" w:ascii="Calibri" w:hAnsi="Calibri"/>
        </w:rPr>
      </w:r>
    </w:p>
    <w:p>
      <w:pPr>
        <w:pStyle w:val="Heading1"/>
        <w:pBdr>
          <w:bottom w:val="single" w:sz="4" w:space="1" w:color="000000"/>
        </w:pBdr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Competenze professionali</w:t>
      </w:r>
    </w:p>
    <w:p>
      <w:pPr>
        <w:pStyle w:val="Heading2"/>
        <w:jc w:val="both"/>
        <w:rPr/>
      </w:pPr>
      <w:r>
        <w:rPr>
          <w:rFonts w:cs="Calibri" w:ascii="Calibri" w:hAnsi="Calibri"/>
          <w:b/>
          <w:bCs/>
          <w:i w:val="false"/>
          <w:iCs w:val="false"/>
          <w:color w:val="000000"/>
          <w:sz w:val="24"/>
          <w:szCs w:val="24"/>
          <w:lang w:val="it-IT" w:eastAsia="it-IT"/>
        </w:rPr>
        <w:t>Observer</w:t>
      </w:r>
      <w:r>
        <w:rPr>
          <w:rFonts w:cs="Calibri" w:ascii="Calibri" w:hAnsi="Calibri"/>
          <w:color w:val="000000"/>
          <w:szCs w:val="24"/>
        </w:rPr>
        <w:t xml:space="preserve"> 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720" w:leader="none"/>
        </w:tabs>
        <w:jc w:val="both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Monitoraggio e relazione: osservare e riportare sul rispetto degli accordi di pace e delle cessazioni del fuoco, documentare eventuali violazioni e incidenti, redigere rapporti dettagliati per la sede.</w:t>
      </w:r>
      <w:bookmarkStart w:id="1" w:name="_Hlk163023665"/>
    </w:p>
    <w:p>
      <w:pPr>
        <w:pStyle w:val="ListParagraph"/>
        <w:numPr>
          <w:ilvl w:val="0"/>
          <w:numId w:val="2"/>
        </w:numPr>
        <w:tabs>
          <w:tab w:val="clear" w:pos="709"/>
          <w:tab w:val="left" w:pos="720" w:leader="none"/>
        </w:tabs>
        <w:jc w:val="both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Comunicazione e mediazione: facilitare il dialogo tra le parti locali, agire come mediatore in situazioni di conflitto, promuovere la comprensione e la cooperazione.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720" w:leader="none"/>
        </w:tabs>
        <w:jc w:val="both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Sensibilizzazione culturale: comprendere le dinamiche sociali, culturali e politiche locali per interagire efficacemente con le comunità e le autorità locali.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720" w:leader="none"/>
        </w:tabs>
        <w:jc w:val="both"/>
        <w:rPr>
          <w:rFonts w:ascii="Calibri" w:hAnsi="Calibri" w:cs="Calibri"/>
          <w:color w:val="000000"/>
        </w:rPr>
      </w:pPr>
      <w:bookmarkEnd w:id="1"/>
      <w:r>
        <w:rPr>
          <w:rFonts w:cs="Calibri" w:ascii="Calibri" w:hAnsi="Calibri"/>
          <w:color w:val="000000"/>
        </w:rPr>
        <w:t>Sicurezza personale e dei colleghi: mantenere alta la consapevolezza della sicurezza personale e del team, conformarsi alle procedure di sicurezza stabilite, partecipare a corsi di formazione sulla sicurezza.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720" w:leader="none"/>
        </w:tabs>
        <w:jc w:val="both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Gestione delle crisi: rispondere prontamente in situazioni di crisi o emergenza, applicare protocolli di gestione delle crisi, collaborare con altre forze internazionali e locali per la gestione delle emergenze.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720" w:leader="none"/>
        </w:tabs>
        <w:jc w:val="both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Utilizzo di tecnologie: usare dispositivi di comunicazione e monitoraggio, come GPS, radio, e altri strumenti tecnologici necessari per la raccolta e la trasmissione delle informazioni.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720" w:leader="none"/>
        </w:tabs>
        <w:jc w:val="both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Capacità analitiche: analizzare le informazioni raccolte per identificare tendenze, rischi potenziali e opportunità di miglioramento della stabilità regionale.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720" w:leader="none"/>
        </w:tabs>
        <w:jc w:val="both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Organizzazione e conduzione di incontri: pianificare e condurre colloqui e riunioni con la popolazione locale e rappresentanti istituzionali, seguendo una strategia predefinita e rispettando i ruoli assegnati.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720" w:leader="none"/>
        </w:tabs>
        <w:jc w:val="both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Preparazione dei mediatori linguistici: informare e istruire i mediatori linguistici sui dettagli e gli obiettivi specifici di ciascun colloquio, meeting o pattugliamento.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720" w:leader="none"/>
        </w:tabs>
        <w:jc w:val="both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Lavoro con mediatori multilingue: collaborare attivamente con mediatori linguistici che parlano tedesco, inglese e francese per garantire una comunicazione efficace.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720" w:leader="none"/>
        </w:tabs>
        <w:jc w:val="both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Redazione e conformità dei rapporti: scrivere rapporti dettagliati sulle pattuglie e sui meeting, seguendo le direttive specifiche in lingua inglese.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720" w:leader="none"/>
        </w:tabs>
        <w:jc w:val="both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Comunicazione delle informazioni critiche: trasmettere regolarmente al team aggiornamenti sulla situazione e sugli eventi rilevanti nell'Area of Interest (AOI).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720" w:leader="none"/>
        </w:tabs>
        <w:jc w:val="both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Turni come ufficiale di servizio (house duty officer): gestire responsabilità operative durante turni alternati, agendo come primo punto di contatto.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720" w:leader="none"/>
        </w:tabs>
        <w:jc w:val="both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Assistenza nella gestione delle informazioni: supportare il team leader nella raccolta e nell'archiviazione delle informazioni acquisite.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720" w:leader="none"/>
        </w:tabs>
        <w:jc w:val="both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Supporto amministrativo al leadership team: assistere il team leader e/o il team commander nell'amministrazione quotidiana e nella pianificazione strategica.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720" w:leader="none"/>
        </w:tabs>
        <w:jc w:val="both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Pianificazione operativa settimanale: compilare la pianificazione settimanale, focalizzandosi sull'orientamento strategico del subteam e sulle richieste di informazioni entranti.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720" w:leader="none"/>
        </w:tabs>
        <w:jc w:val="both"/>
        <w:rPr/>
      </w:pPr>
      <w:r>
        <w:rPr>
          <w:rFonts w:cs="Calibri" w:ascii="Calibri" w:hAnsi="Calibri"/>
          <w:color w:val="000000"/>
        </w:rPr>
        <w:t>Analisi situazionale: redigere rapporti sull'evoluzione economica, politica e sociale, nonché sulla sicurezza generale dell'area di operazione, per il Coordination Center del LOT</w:t>
      </w:r>
      <w:r>
        <w:rPr>
          <w:rFonts w:cs="Calibri" w:ascii="Calibri" w:hAnsi="Calibri"/>
          <w:color w:val="000000"/>
        </w:rPr>
        <w:t xml:space="preserve"> (LCC)</w:t>
      </w:r>
      <w:r>
        <w:rPr>
          <w:rFonts w:cs="Calibri" w:ascii="Calibri" w:hAnsi="Calibri"/>
          <w:color w:val="000000"/>
        </w:rPr>
        <w:t>.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720" w:leader="none"/>
        </w:tabs>
        <w:jc w:val="both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Gestione temporanea del team: sostituire il team leader in sua assenza, assumendo responsabilità operative e amministrative complete.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720" w:leader="none"/>
        </w:tabs>
        <w:jc w:val="both"/>
        <w:rPr/>
      </w:pPr>
      <w:r>
        <w:rPr>
          <w:rFonts w:cs="Calibri" w:ascii="Calibri" w:hAnsi="Calibri"/>
          <w:color w:val="000000"/>
        </w:rPr>
        <w:t xml:space="preserve">Partecipazione a progetti di utilità pubblica: collaborare con il </w:t>
      </w:r>
      <w:r>
        <w:rPr>
          <w:rFonts w:cs="Calibri" w:ascii="Calibri" w:hAnsi="Calibri"/>
          <w:color w:val="000000"/>
          <w:sz w:val="24"/>
          <w:szCs w:val="24"/>
          <w:lang w:val="it-IT" w:eastAsia="it-IT"/>
        </w:rPr>
        <w:t>W</w:t>
      </w:r>
      <w:r>
        <w:rPr>
          <w:rFonts w:cs="Calibri" w:ascii="Calibri" w:hAnsi="Calibri"/>
          <w:color w:val="000000"/>
        </w:rPr>
        <w:t xml:space="preserve">arrant </w:t>
      </w:r>
      <w:r>
        <w:rPr>
          <w:rFonts w:cs="Calibri" w:ascii="Calibri" w:hAnsi="Calibri"/>
          <w:color w:val="000000"/>
          <w:sz w:val="24"/>
          <w:szCs w:val="24"/>
          <w:lang w:val="it-IT" w:eastAsia="it-IT"/>
        </w:rPr>
        <w:t>O</w:t>
      </w:r>
      <w:r>
        <w:rPr>
          <w:rFonts w:cs="Calibri" w:ascii="Calibri" w:hAnsi="Calibri"/>
          <w:color w:val="000000"/>
        </w:rPr>
        <w:t>fficer</w:t>
      </w:r>
      <w:r>
        <w:rPr>
          <w:rFonts w:cs="Calibri" w:ascii="Calibri" w:hAnsi="Calibri"/>
          <w:color w:val="000000"/>
        </w:rPr>
        <w:t xml:space="preserve"> (WO)</w:t>
      </w:r>
      <w:r>
        <w:rPr>
          <w:rFonts w:cs="Calibri" w:ascii="Calibri" w:hAnsi="Calibri"/>
          <w:color w:val="000000"/>
        </w:rPr>
        <w:t xml:space="preserve"> per eseguire lavori di pubblica utilità nei pressi del LOT e nelle aree circostanti.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720" w:leader="none"/>
        </w:tabs>
        <w:jc w:val="both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Istruzione primo soccorso.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720" w:leader="none"/>
        </w:tabs>
        <w:jc w:val="both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Istruzione tiro e Rules of Engagement (ROE).</w:t>
      </w:r>
    </w:p>
    <w:p>
      <w:pPr>
        <w:pStyle w:val="Heading2"/>
        <w:jc w:val="both"/>
        <w:rPr>
          <w:rFonts w:ascii="Calibri" w:hAnsi="Calibri" w:cs="Calibri"/>
          <w:b/>
          <w:bCs/>
          <w:i w:val="false"/>
          <w:iCs w:val="false"/>
          <w:color w:val="000000"/>
          <w:sz w:val="24"/>
          <w:szCs w:val="24"/>
          <w:lang w:val="it-IT" w:eastAsia="it-IT"/>
        </w:rPr>
      </w:pPr>
      <w:r>
        <w:rPr>
          <w:rFonts w:cs="Calibri" w:ascii="Calibri" w:hAnsi="Calibri"/>
          <w:b/>
          <w:bCs/>
          <w:i w:val="false"/>
          <w:iCs w:val="false"/>
          <w:color w:val="000000"/>
          <w:sz w:val="24"/>
          <w:szCs w:val="24"/>
          <w:lang w:val="it-IT" w:eastAsia="it-IT"/>
        </w:rPr>
        <w:t>Videomaker / Filmmaker</w:t>
      </w:r>
    </w:p>
    <w:p>
      <w:pPr>
        <w:pStyle w:val="ListParagraph"/>
        <w:numPr>
          <w:ilvl w:val="0"/>
          <w:numId w:val="3"/>
        </w:numPr>
        <w:jc w:val="both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Gestione della pre-produzione: pianificazione logistica di girati, inclusi location scouting, casting e scheduling.</w:t>
      </w:r>
    </w:p>
    <w:p>
      <w:pPr>
        <w:pStyle w:val="ListParagraph"/>
        <w:numPr>
          <w:ilvl w:val="0"/>
          <w:numId w:val="3"/>
        </w:numPr>
        <w:jc w:val="both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Operazioni di ripresa: gestire la ripresa di servizi, documentari e altri formati, operando con diverse tipologie di telecamere e attrezzature.</w:t>
      </w:r>
    </w:p>
    <w:p>
      <w:pPr>
        <w:pStyle w:val="ListParagraph"/>
        <w:numPr>
          <w:ilvl w:val="0"/>
          <w:numId w:val="3"/>
        </w:numPr>
        <w:jc w:val="both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Montaggio professionale: competenza nell'utilizzare vari software di editing come Final Cut Pro, Adobe Premiere e Sony SONAPS, con capacità di montare scene complesse e transizioni fluide.</w:t>
      </w:r>
    </w:p>
    <w:p>
      <w:pPr>
        <w:pStyle w:val="ListParagraph"/>
        <w:numPr>
          <w:ilvl w:val="0"/>
          <w:numId w:val="3"/>
        </w:numPr>
        <w:jc w:val="both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Registrazione e gestione dell'audio: abilità nel catturare audio di alta qualità, sincronizzarlo con il video e mixare tracce sonore.</w:t>
      </w:r>
    </w:p>
    <w:p>
      <w:pPr>
        <w:pStyle w:val="ListParagraph"/>
        <w:numPr>
          <w:ilvl w:val="0"/>
          <w:numId w:val="3"/>
        </w:numPr>
        <w:jc w:val="both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Collaborazione con i giornalisti: lavorare a stretto contatto con giornalisti per sviluppare narrativa e contenuti adatti al target di riferimento.</w:t>
      </w:r>
    </w:p>
    <w:p>
      <w:pPr>
        <w:pStyle w:val="ListParagraph"/>
        <w:numPr>
          <w:ilvl w:val="0"/>
          <w:numId w:val="3"/>
        </w:numPr>
        <w:jc w:val="both"/>
        <w:rPr/>
      </w:pPr>
      <w:r>
        <w:rPr>
          <w:rFonts w:cs="Calibri" w:ascii="Calibri" w:hAnsi="Calibri"/>
          <w:color w:val="000000"/>
        </w:rPr>
        <w:t>Produzione di contenuti per trasmissioni live: esperienza nel setup e gestione di produzioni live, specialmente per eventi sportivi e notiziari.</w:t>
      </w:r>
      <w:r>
        <w:rPr>
          <w:rFonts w:cs="Calibri" w:ascii="Calibri" w:hAnsi="Calibri"/>
          <w:color w:val="000000"/>
        </w:rPr>
        <w:t xml:space="preserve"> </w:t>
      </w:r>
      <w:r>
        <w:rPr>
          <w:rFonts w:cs="Calibri" w:ascii="Calibri" w:hAnsi="Calibri"/>
          <w:color w:val="000000"/>
          <w:sz w:val="24"/>
          <w:szCs w:val="24"/>
          <w:lang w:val="it-IT" w:eastAsia="it-IT"/>
        </w:rPr>
        <w:t>G</w:t>
      </w:r>
      <w:r>
        <w:rPr>
          <w:rFonts w:cs="Calibri" w:ascii="Calibri" w:hAnsi="Calibri"/>
          <w:color w:val="000000"/>
        </w:rPr>
        <w:t>estire la produzione e il montaggio per eventi trasmessi in diretta, soprattutto in ambito sportivo.</w:t>
      </w:r>
    </w:p>
    <w:p>
      <w:pPr>
        <w:pStyle w:val="ListParagraph"/>
        <w:numPr>
          <w:ilvl w:val="0"/>
          <w:numId w:val="3"/>
        </w:numPr>
        <w:jc w:val="both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Design grafico e animazione: creare grafiche e animazioni per titoli e elementi visivi che arricchiscono la narrazione.</w:t>
      </w:r>
    </w:p>
    <w:p>
      <w:pPr>
        <w:pStyle w:val="ListParagraph"/>
        <w:numPr>
          <w:ilvl w:val="0"/>
          <w:numId w:val="3"/>
        </w:numPr>
        <w:jc w:val="both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Gestione delle risorse video esterne: selezione e integrazione di contenuti video di terze parti per arricchire la produzione originale.</w:t>
      </w:r>
    </w:p>
    <w:p>
      <w:pPr>
        <w:pStyle w:val="ListParagraph"/>
        <w:numPr>
          <w:ilvl w:val="0"/>
          <w:numId w:val="3"/>
        </w:numPr>
        <w:jc w:val="both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Problem solving in situazioni di stress: identificare e risolvere rapidamente problemi tecnici e logistici durante le riprese.</w:t>
      </w:r>
    </w:p>
    <w:p>
      <w:pPr>
        <w:pStyle w:val="ListParagraph"/>
        <w:numPr>
          <w:ilvl w:val="0"/>
          <w:numId w:val="3"/>
        </w:numPr>
        <w:jc w:val="both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Gestione del budget: monitoraggio delle spese di produzione per garantire il rispetto del budget allocato.</w:t>
      </w:r>
    </w:p>
    <w:p>
      <w:pPr>
        <w:pStyle w:val="ListParagraph"/>
        <w:numPr>
          <w:ilvl w:val="0"/>
          <w:numId w:val="3"/>
        </w:numPr>
        <w:jc w:val="both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Ottimizzazione dei flussi di lavoro: migliorare continuamente i processi di produzione e post-produzione per aumentare l'efficienza.</w:t>
      </w:r>
    </w:p>
    <w:p>
      <w:pPr>
        <w:pStyle w:val="ListParagraph"/>
        <w:numPr>
          <w:ilvl w:val="0"/>
          <w:numId w:val="3"/>
        </w:numPr>
        <w:jc w:val="both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Adattabilità a diversi formati di contenuto: capacità di creare contenuti sia per piattaforme online che per emittenti tradizionali.</w:t>
      </w:r>
    </w:p>
    <w:p>
      <w:pPr>
        <w:pStyle w:val="ListParagraph"/>
        <w:numPr>
          <w:ilvl w:val="0"/>
          <w:numId w:val="3"/>
        </w:numPr>
        <w:jc w:val="both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Sviluppo e gestione di archivi digitali: organizzare e mantenere archivi di metadati e risorse digitali per facilitare l'accesso e la gestione futura.</w:t>
      </w:r>
    </w:p>
    <w:p>
      <w:pPr>
        <w:pStyle w:val="ListParagraph"/>
        <w:numPr>
          <w:ilvl w:val="0"/>
          <w:numId w:val="3"/>
        </w:numPr>
        <w:jc w:val="both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Composizione visiva: sviluppare un occhio critico per la composizione di scene e l'illuminazione.</w:t>
      </w:r>
    </w:p>
    <w:p>
      <w:pPr>
        <w:pStyle w:val="ListParagraph"/>
        <w:numPr>
          <w:ilvl w:val="0"/>
          <w:numId w:val="3"/>
        </w:numPr>
        <w:jc w:val="both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Coordinamento del team: dirigere e coordinare il lavoro di altri professionisti durante la produzione.</w:t>
      </w:r>
    </w:p>
    <w:p>
      <w:pPr>
        <w:pStyle w:val="ListParagraph"/>
        <w:numPr>
          <w:ilvl w:val="0"/>
          <w:numId w:val="3"/>
        </w:numPr>
        <w:jc w:val="both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Conoscenza delle normative dei media: comprendere e applicare le normative e gli standard legali relativi alla produzione e alla trasmissione.</w:t>
      </w:r>
    </w:p>
    <w:p>
      <w:pPr>
        <w:pStyle w:val="ListParagraph"/>
        <w:numPr>
          <w:ilvl w:val="0"/>
          <w:numId w:val="3"/>
        </w:numPr>
        <w:jc w:val="both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Competenze linguistiche e culturali: comprendere e incorporare elementi culturali pertinenti, soprattutto in produzioni destinate a un pubblico internazionale.</w:t>
      </w:r>
    </w:p>
    <w:p>
      <w:pPr>
        <w:pStyle w:val="ListParagraph"/>
        <w:numPr>
          <w:ilvl w:val="0"/>
          <w:numId w:val="3"/>
        </w:numPr>
        <w:jc w:val="both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Tecniche di storytelling applicate alle riprese e il montaggio.</w:t>
      </w:r>
    </w:p>
    <w:p>
      <w:pPr>
        <w:pStyle w:val="BodyText"/>
        <w:jc w:val="both"/>
        <w:rPr>
          <w:rFonts w:ascii="Calibri" w:hAnsi="Calibri" w:cs="Calibri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  <w:lang w:val="it-IT" w:eastAsia="it-IT"/>
        </w:rPr>
      </w:pPr>
      <w:bookmarkStart w:id="2" w:name="docs-internal-guid-9aa468aa-7fff-8322-34"/>
      <w:bookmarkEnd w:id="2"/>
      <w:r>
        <w:rPr>
          <w:rFonts w:cs="Calibri" w:ascii="Calibri" w:hAnsi="Calibri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  <w:lang w:val="it-IT" w:eastAsia="it-IT"/>
        </w:rPr>
        <w:t>Self Publishing e progetti personali:</w:t>
      </w:r>
    </w:p>
    <w:p>
      <w:pPr>
        <w:pStyle w:val="BodyText"/>
        <w:numPr>
          <w:ilvl w:val="0"/>
          <w:numId w:val="5"/>
        </w:numPr>
        <w:pBdr/>
        <w:tabs>
          <w:tab w:val="clear" w:pos="709"/>
          <w:tab w:val="left" w:pos="0" w:leader="none"/>
        </w:tabs>
        <w:bidi w:val="0"/>
        <w:spacing w:lineRule="auto" w:line="288" w:before="0" w:after="0"/>
        <w:ind w:hanging="283" w:start="707" w:end="360"/>
        <w:jc w:val="both"/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</w:pP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Pianificazione, ricerca e scrittura di romanzi e racconti, impiegando tecniche di storytelling avanzate.</w:t>
      </w:r>
    </w:p>
    <w:p>
      <w:pPr>
        <w:pStyle w:val="BodyText"/>
        <w:numPr>
          <w:ilvl w:val="0"/>
          <w:numId w:val="5"/>
        </w:numPr>
        <w:pBdr/>
        <w:tabs>
          <w:tab w:val="clear" w:pos="709"/>
          <w:tab w:val="left" w:pos="0" w:leader="none"/>
        </w:tabs>
        <w:bidi w:val="0"/>
        <w:spacing w:lineRule="auto" w:line="288" w:before="0" w:after="0"/>
        <w:ind w:hanging="283" w:start="707" w:end="360"/>
        <w:jc w:val="both"/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</w:pP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Autoediting e collaborazione con editor professionali per raffinare manoscritti, con attenzione a struttura e stile.</w:t>
      </w:r>
    </w:p>
    <w:p>
      <w:pPr>
        <w:pStyle w:val="BodyText"/>
        <w:numPr>
          <w:ilvl w:val="0"/>
          <w:numId w:val="5"/>
        </w:numPr>
        <w:pBdr/>
        <w:tabs>
          <w:tab w:val="clear" w:pos="709"/>
          <w:tab w:val="left" w:pos="0" w:leader="none"/>
        </w:tabs>
        <w:bidi w:val="0"/>
        <w:spacing w:lineRule="auto" w:line="288" w:before="0" w:after="0"/>
        <w:ind w:hanging="283" w:start="707" w:end="360"/>
        <w:jc w:val="both"/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</w:pP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Gestione della pubblicazione e coordinazione con grafici e illustratori, scelta dei formati per pubblicazioni cartacee e digitali, impiego di software grafici per la creazione di copertine e impaginazione interna.</w:t>
      </w:r>
    </w:p>
    <w:p>
      <w:pPr>
        <w:pStyle w:val="BodyText"/>
        <w:numPr>
          <w:ilvl w:val="0"/>
          <w:numId w:val="5"/>
        </w:numPr>
        <w:pBdr/>
        <w:tabs>
          <w:tab w:val="clear" w:pos="709"/>
          <w:tab w:val="left" w:pos="0" w:leader="none"/>
        </w:tabs>
        <w:bidi w:val="0"/>
        <w:spacing w:lineRule="auto" w:line="288" w:before="0" w:after="0"/>
        <w:ind w:hanging="283" w:start="707" w:end="360"/>
        <w:jc w:val="both"/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</w:pP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Gestione, branding e ottimizzazione di diversi account social media per promozione. Creazione e pianificazione di contenuti e grafiche adattati per diverse piattaforme, utilizzando parole chiave e hashtags per massimizzare la visibilità e l'engagement.</w:t>
      </w:r>
    </w:p>
    <w:p>
      <w:pPr>
        <w:pStyle w:val="BodyText"/>
        <w:numPr>
          <w:ilvl w:val="0"/>
          <w:numId w:val="5"/>
        </w:numPr>
        <w:pBdr/>
        <w:tabs>
          <w:tab w:val="clear" w:pos="709"/>
          <w:tab w:val="left" w:pos="0" w:leader="none"/>
        </w:tabs>
        <w:bidi w:val="0"/>
        <w:spacing w:lineRule="auto" w:line="288" w:before="0" w:after="0"/>
        <w:ind w:hanging="283" w:start="707" w:end="360"/>
        <w:jc w:val="both"/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</w:pP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Progettazione e gestione di campagne pubblicitarie online.</w:t>
      </w:r>
    </w:p>
    <w:p>
      <w:pPr>
        <w:pStyle w:val="BodyText"/>
        <w:numPr>
          <w:ilvl w:val="0"/>
          <w:numId w:val="5"/>
        </w:numPr>
        <w:pBdr/>
        <w:tabs>
          <w:tab w:val="clear" w:pos="709"/>
          <w:tab w:val="left" w:pos="0" w:leader="none"/>
        </w:tabs>
        <w:bidi w:val="0"/>
        <w:spacing w:lineRule="auto" w:line="288" w:before="0" w:after="0"/>
        <w:ind w:hanging="283" w:start="707" w:end="360"/>
        <w:jc w:val="both"/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</w:pP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Familiarità con piattaforme di intelligenza artificiale per la generazione di contenuti promozionali creativi.</w:t>
      </w:r>
    </w:p>
    <w:p>
      <w:pPr>
        <w:pStyle w:val="BodyText"/>
        <w:numPr>
          <w:ilvl w:val="0"/>
          <w:numId w:val="5"/>
        </w:numPr>
        <w:pBdr/>
        <w:tabs>
          <w:tab w:val="clear" w:pos="709"/>
          <w:tab w:val="left" w:pos="0" w:leader="none"/>
        </w:tabs>
        <w:bidi w:val="0"/>
        <w:spacing w:lineRule="auto" w:line="288" w:before="0" w:after="0"/>
        <w:ind w:hanging="283" w:start="707" w:end="360"/>
        <w:jc w:val="both"/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</w:pP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Sviluppo, gestione e ottimizzazione di siti web e blog.</w:t>
      </w:r>
    </w:p>
    <w:p>
      <w:pPr>
        <w:pStyle w:val="BodyText"/>
        <w:numPr>
          <w:ilvl w:val="0"/>
          <w:numId w:val="5"/>
        </w:numPr>
        <w:pBdr/>
        <w:tabs>
          <w:tab w:val="clear" w:pos="709"/>
          <w:tab w:val="left" w:pos="0" w:leader="none"/>
        </w:tabs>
        <w:bidi w:val="0"/>
        <w:spacing w:lineRule="auto" w:line="288" w:before="0" w:after="0"/>
        <w:ind w:hanging="283" w:start="707" w:end="360"/>
        <w:jc w:val="both"/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</w:pP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Creazione e manutenzione di contenuti editoriali e multimediali per garantire una comunicazione coerente e professionale.</w:t>
      </w:r>
    </w:p>
    <w:p>
      <w:pPr>
        <w:pStyle w:val="Heading2"/>
        <w:jc w:val="both"/>
        <w:rPr>
          <w:rFonts w:ascii="Calibri" w:hAnsi="Calibri" w:cs="Calibri"/>
          <w:b/>
          <w:bCs/>
          <w:i w:val="false"/>
          <w:iCs w:val="false"/>
          <w:color w:val="000000"/>
          <w:sz w:val="24"/>
          <w:szCs w:val="24"/>
          <w:lang w:val="it-IT" w:eastAsia="it-IT"/>
        </w:rPr>
      </w:pPr>
      <w:r>
        <w:rPr>
          <w:rFonts w:cs="Calibri" w:ascii="Calibri" w:hAnsi="Calibri"/>
          <w:b/>
          <w:bCs/>
          <w:i w:val="false"/>
          <w:iCs w:val="false"/>
          <w:color w:val="000000"/>
          <w:sz w:val="24"/>
          <w:szCs w:val="24"/>
          <w:lang w:val="it-IT" w:eastAsia="it-IT"/>
        </w:rPr>
        <w:t>Assistente clienti</w:t>
      </w:r>
    </w:p>
    <w:p>
      <w:pPr>
        <w:pStyle w:val="ListParagraph"/>
        <w:numPr>
          <w:ilvl w:val="0"/>
          <w:numId w:val="4"/>
        </w:numPr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Vendita e gestione biglietti: operare la cassa del box office, fornire informazioni sui film in programmazione e i relativi orari, gestire prenotazioni e cancellazioni, promuovere eventuali offerte speciali o programmi fedeltà del cinema.</w:t>
      </w:r>
    </w:p>
    <w:p>
      <w:pPr>
        <w:pStyle w:val="ListParagraph"/>
        <w:numPr>
          <w:ilvl w:val="0"/>
          <w:numId w:val="4"/>
        </w:numPr>
        <w:rPr/>
      </w:pPr>
      <w:r>
        <w:rPr>
          <w:rFonts w:cs="Calibri" w:ascii="Calibri" w:hAnsi="Calibri"/>
          <w:color w:val="000000"/>
          <w:sz w:val="24"/>
          <w:szCs w:val="24"/>
          <w:lang w:val="it-IT" w:eastAsia="it-IT"/>
        </w:rPr>
        <w:t>P</w:t>
      </w:r>
      <w:r>
        <w:rPr>
          <w:rFonts w:cs="Calibri" w:ascii="Calibri" w:hAnsi="Calibri"/>
          <w:color w:val="000000"/>
        </w:rPr>
        <w:t>reparazione e vendita di snack, bevande e altri prodotti alimentari, gestione delle scorte e del rifornimento, mantenere pulita l'area di servizio.</w:t>
      </w:r>
    </w:p>
    <w:p>
      <w:pPr>
        <w:pStyle w:val="ListParagraph"/>
        <w:numPr>
          <w:ilvl w:val="0"/>
          <w:numId w:val="4"/>
        </w:numPr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Pulizia e manutenzione delle sale: assicurarsi che le sale siano pulite e ordinate tra una proiezione e l'altra, controllare il funzionamento delle sedute e delle attrezzature audio/video, segnalare eventuali guasti o problemi di manutenzione.</w:t>
      </w:r>
    </w:p>
    <w:p>
      <w:pPr>
        <w:pStyle w:val="ListParagraph"/>
        <w:numPr>
          <w:ilvl w:val="0"/>
          <w:numId w:val="4"/>
        </w:numPr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Assistenza al cliente: fornire un servizio clienti eccellente, rispondere a domande e risolvere reclami, assistere i clienti con necessità speciali, garantire una esperienza sicura e piacevole per tutti i visitatori.</w:t>
      </w:r>
    </w:p>
    <w:p>
      <w:pPr>
        <w:pStyle w:val="ListParagraph"/>
        <w:numPr>
          <w:ilvl w:val="0"/>
          <w:numId w:val="4"/>
        </w:numPr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Gestione delle emergenze: conoscere e applicare le procedure di sicurezza del cinema, intervenire in caso di emergenze assicurando la sicurezza del pubblico.</w:t>
      </w:r>
    </w:p>
    <w:p>
      <w:pPr>
        <w:pStyle w:val="ListParagraph"/>
        <w:numPr>
          <w:ilvl w:val="0"/>
          <w:numId w:val="4"/>
        </w:numPr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Promozione di eventi e speciali proiezioni: assistere nell'organizzazione e promozione di eventi speciali, anteprime o festival ospitati dal cinema.</w:t>
      </w:r>
    </w:p>
    <w:p>
      <w:pPr>
        <w:pStyle w:val="ListParagraph"/>
        <w:numPr>
          <w:ilvl w:val="0"/>
          <w:numId w:val="4"/>
        </w:numPr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Collaborazione con il team: lavorare efficacemente con il resto del personale per garantire un'operatività fluida e coordinata del cinema, partecipare a riunioni di staff e formazioni periodiche.</w:t>
      </w:r>
    </w:p>
    <w:p>
      <w:pPr>
        <w:pStyle w:val="ListParagraph"/>
        <w:numPr>
          <w:ilvl w:val="0"/>
          <w:numId w:val="4"/>
        </w:numPr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Gestione del flusso dei visitatori: organizzare e gestire le code ai punti di ingresso, uscita e nei punti vendita all'interno del cinema, garantendo che il flusso dei visitatori sia efficiente e conforme alle normative di sicurezza.</w:t>
      </w:r>
    </w:p>
    <w:p>
      <w:pPr>
        <w:pStyle w:val="ListParagraph"/>
        <w:numPr>
          <w:ilvl w:val="0"/>
          <w:numId w:val="4"/>
        </w:numPr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Operazioni di cassa: gestire transazioni finanziarie, fare quadrature di cassa, emettere scontrini e gestire eventuali discrepanze finanziarie.</w:t>
      </w:r>
    </w:p>
    <w:p>
      <w:pPr>
        <w:pStyle w:val="ListParagraph"/>
        <w:numPr>
          <w:ilvl w:val="0"/>
          <w:numId w:val="4"/>
        </w:numPr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Gestione dell'inventario: monitorare e riordinare scorte di consumabili come cibo, bevande e materiali promozionali, tenendo conto delle scadenze e delle vendite per minimizzare gli sprechi.</w:t>
      </w:r>
    </w:p>
    <w:p>
      <w:pPr>
        <w:pStyle w:val="ListParagraph"/>
        <w:numPr>
          <w:ilvl w:val="0"/>
          <w:numId w:val="4"/>
        </w:numPr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Comunicazione efficace: utilizzare abilità comunicative per informare e intrattenere i clienti, annunciare iniziative, film in uscita e promozioni attraverso sistemi di comunicazione interna o al microfono.</w:t>
      </w:r>
    </w:p>
    <w:p>
      <w:pPr>
        <w:pStyle w:val="ListParagraph"/>
        <w:numPr>
          <w:ilvl w:val="0"/>
          <w:numId w:val="4"/>
        </w:numPr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Gestione dello stress: mantenere un comportamento professionale e calmo anche nei momenti di maggiore affluenza o di fronte a situazioni complesse con i clienti.</w:t>
      </w:r>
    </w:p>
    <w:p>
      <w:pPr>
        <w:pStyle w:val="Normal"/>
        <w:rPr/>
      </w:pPr>
      <w:r>
        <w:rPr>
          <w:rFonts w:cs="Calibri" w:ascii="Calibri" w:hAnsi="Calibri"/>
          <w:b/>
          <w:bCs/>
          <w:color w:val="000000"/>
          <w:sz w:val="24"/>
          <w:szCs w:val="24"/>
          <w:lang w:val="it-IT" w:eastAsia="it-IT"/>
        </w:rPr>
        <w:t>Informatico</w:t>
      </w:r>
      <w:r>
        <w:rPr>
          <w:rFonts w:cs="Calibri" w:ascii="Calibri" w:hAnsi="Calibri"/>
          <w:color w:val="000000"/>
        </w:rPr>
        <w:tab/>
        <w:tab/>
      </w:r>
    </w:p>
    <w:p>
      <w:pPr>
        <w:pStyle w:val="Normal"/>
        <w:ind w:hanging="0" w:start="426" w:end="0"/>
        <w:rPr/>
      </w:pPr>
      <w:r>
        <w:rPr>
          <w:rFonts w:cs="Calibri" w:ascii="Calibri" w:hAnsi="Calibri"/>
          <w:color w:val="000000"/>
        </w:rPr>
        <w:t>●</w:t>
      </w:r>
      <w:r>
        <w:rPr>
          <w:rFonts w:cs="Calibri" w:ascii="Calibri" w:hAnsi="Calibri"/>
          <w:color w:val="000000"/>
        </w:rPr>
        <w:t xml:space="preserve"> </w:t>
      </w:r>
      <w:r>
        <w:rPr>
          <w:rFonts w:cs="Calibri" w:ascii="Calibri" w:hAnsi="Calibri"/>
          <w:color w:val="000000"/>
          <w:sz w:val="24"/>
          <w:szCs w:val="24"/>
          <w:lang w:val="it-IT" w:eastAsia="it-IT"/>
        </w:rPr>
        <w:t>I</w:t>
      </w:r>
      <w:r>
        <w:rPr>
          <w:rFonts w:cs="Calibri" w:ascii="Calibri" w:hAnsi="Calibri"/>
          <w:color w:val="000000"/>
        </w:rPr>
        <w:t>nstallazione, configurazione e manutenzione dell'hardware e del software inclusi computer</w:t>
      </w:r>
      <w:r>
        <w:rPr>
          <w:rFonts w:cs="Calibri" w:ascii="Calibri" w:hAnsi="Calibri"/>
          <w:color w:val="000000"/>
        </w:rPr>
        <w:t>, stampanti, ripetitori</w:t>
      </w:r>
      <w:r>
        <w:rPr>
          <w:rFonts w:cs="Calibri" w:ascii="Calibri" w:hAnsi="Calibri"/>
          <w:color w:val="000000"/>
        </w:rPr>
        <w:t xml:space="preserve"> e dispositivi mobili.</w:t>
      </w:r>
    </w:p>
    <w:p>
      <w:pPr>
        <w:pStyle w:val="Normal"/>
        <w:ind w:hanging="0" w:start="426" w:end="0"/>
        <w:rPr/>
      </w:pPr>
      <w:r>
        <w:rPr>
          <w:rFonts w:cs="Calibri" w:ascii="Calibri" w:hAnsi="Calibri"/>
          <w:color w:val="000000"/>
        </w:rPr>
        <w:t>●</w:t>
      </w:r>
      <w:r>
        <w:rPr>
          <w:rFonts w:cs="Calibri" w:ascii="Calibri" w:hAnsi="Calibri"/>
          <w:color w:val="000000"/>
        </w:rPr>
        <w:t xml:space="preserve"> </w:t>
      </w:r>
      <w:r>
        <w:rPr>
          <w:rFonts w:cs="Calibri" w:ascii="Calibri" w:hAnsi="Calibri"/>
          <w:color w:val="000000"/>
          <w:sz w:val="24"/>
          <w:szCs w:val="24"/>
          <w:lang w:val="it-IT" w:eastAsia="it-IT"/>
        </w:rPr>
        <w:t>G</w:t>
      </w:r>
      <w:r>
        <w:rPr>
          <w:rFonts w:cs="Calibri" w:ascii="Calibri" w:hAnsi="Calibri"/>
          <w:color w:val="000000"/>
        </w:rPr>
        <w:t>arantire la funzionalità e la sicurezza delle connessioni di rete, inclusi Wi-Fi, LAN e connessioni Internet</w:t>
      </w:r>
      <w:r>
        <w:rPr>
          <w:rFonts w:cs="Calibri" w:ascii="Calibri" w:hAnsi="Calibri"/>
          <w:color w:val="000000"/>
        </w:rPr>
        <w:t>.</w:t>
      </w:r>
    </w:p>
    <w:p>
      <w:pPr>
        <w:pStyle w:val="Normal"/>
        <w:ind w:hanging="0" w:start="426" w:end="0"/>
        <w:rPr/>
      </w:pPr>
      <w:r>
        <w:rPr>
          <w:rFonts w:cs="Calibri" w:ascii="Calibri" w:hAnsi="Calibri"/>
          <w:color w:val="000000"/>
        </w:rPr>
        <w:t>●</w:t>
      </w:r>
      <w:r>
        <w:rPr>
          <w:rFonts w:cs="Calibri" w:ascii="Calibri" w:hAnsi="Calibri"/>
          <w:color w:val="000000"/>
        </w:rPr>
        <w:t xml:space="preserve"> </w:t>
      </w:r>
      <w:r>
        <w:rPr>
          <w:rFonts w:cs="Calibri" w:ascii="Calibri" w:hAnsi="Calibri"/>
          <w:color w:val="000000"/>
          <w:sz w:val="24"/>
          <w:szCs w:val="24"/>
          <w:lang w:val="it-IT" w:eastAsia="it-IT"/>
        </w:rPr>
        <w:t>I</w:t>
      </w:r>
      <w:r>
        <w:rPr>
          <w:rFonts w:cs="Calibri" w:ascii="Calibri" w:hAnsi="Calibri"/>
          <w:color w:val="000000"/>
        </w:rPr>
        <w:t>nstallare e mantenere le casse e i terminali per i pagamenti</w:t>
      </w:r>
      <w:r>
        <w:rPr>
          <w:rFonts w:cs="Calibri" w:ascii="Calibri" w:hAnsi="Calibri"/>
          <w:color w:val="000000"/>
        </w:rPr>
        <w:t>.</w:t>
      </w:r>
    </w:p>
    <w:p>
      <w:pPr>
        <w:pStyle w:val="Normal"/>
        <w:ind w:hanging="0" w:start="426" w:end="0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 xml:space="preserve">● </w:t>
      </w:r>
      <w:r>
        <w:rPr>
          <w:rFonts w:cs="Calibri" w:ascii="Calibri" w:hAnsi="Calibri"/>
          <w:color w:val="000000"/>
        </w:rPr>
        <w:t>Manutenzione delle stampanti: assicurare il corretto funzionamento delle stampanti.</w:t>
      </w:r>
    </w:p>
    <w:p>
      <w:pPr>
        <w:pStyle w:val="Normal"/>
        <w:ind w:hanging="0" w:start="426" w:end="0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 xml:space="preserve">● </w:t>
      </w:r>
      <w:r>
        <w:rPr>
          <w:rFonts w:cs="Calibri" w:ascii="Calibri" w:hAnsi="Calibri"/>
          <w:color w:val="000000"/>
        </w:rPr>
        <w:t>Assistenza tecnica on-site: fornire supporto immediato per risolvere problemi tecnici.</w:t>
      </w:r>
    </w:p>
    <w:p>
      <w:pPr>
        <w:pStyle w:val="Normal"/>
        <w:ind w:hanging="0" w:start="426" w:end="0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 xml:space="preserve">● </w:t>
      </w:r>
      <w:r>
        <w:rPr>
          <w:rFonts w:cs="Calibri" w:ascii="Calibri" w:hAnsi="Calibri"/>
          <w:color w:val="000000"/>
        </w:rPr>
        <w:t>Monitoraggio e troubleshooting: sorvegliare costantemente i sistemi per identificare e risolvere rapidamente eventuali problemi tecnici.</w:t>
      </w:r>
    </w:p>
    <w:p>
      <w:pPr>
        <w:pStyle w:val="Normal"/>
        <w:rPr/>
      </w:pPr>
      <w:r>
        <w:rPr>
          <w:rFonts w:cs="Calibri" w:ascii="Calibri" w:hAnsi="Calibri"/>
          <w:b/>
          <w:bCs/>
          <w:color w:val="000000"/>
          <w:sz w:val="24"/>
          <w:szCs w:val="24"/>
          <w:lang w:val="it-IT" w:eastAsia="it-IT"/>
        </w:rPr>
        <w:t>Autista di mezzi pesanti</w:t>
      </w:r>
      <w:r>
        <w:rPr>
          <w:rFonts w:cs="Calibri" w:ascii="Calibri" w:hAnsi="Calibri"/>
          <w:color w:val="000000"/>
        </w:rPr>
        <w:tab/>
        <w:tab/>
      </w:r>
    </w:p>
    <w:p>
      <w:pPr>
        <w:pStyle w:val="Normal"/>
        <w:ind w:hanging="0" w:start="426" w:end="0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●</w:t>
      </w:r>
      <w:r>
        <w:rPr>
          <w:rFonts w:cs="Calibri" w:ascii="Calibri" w:hAnsi="Calibri"/>
          <w:color w:val="000000"/>
        </w:rPr>
        <w:tab/>
        <w:t>Guida di veicoli pesanti: operare con sicurezza vari tipi di autocarri, compresi quelli con gru, sponde montacarichi e benna.</w:t>
      </w:r>
    </w:p>
    <w:p>
      <w:pPr>
        <w:pStyle w:val="Normal"/>
        <w:ind w:hanging="0" w:start="426" w:end="0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●</w:t>
      </w:r>
      <w:r>
        <w:rPr>
          <w:rFonts w:cs="Calibri" w:ascii="Calibri" w:hAnsi="Calibri"/>
          <w:color w:val="000000"/>
        </w:rPr>
        <w:tab/>
        <w:t>Manovra di veicoli specializzati: capacità di manovrare veicoli con configurazioni speciali come autocarri con gru dietro la cabina e autocarri con sponda montacarichi posteriore.</w:t>
      </w:r>
    </w:p>
    <w:p>
      <w:pPr>
        <w:pStyle w:val="Normal"/>
        <w:pBdr/>
        <w:ind w:hanging="0" w:start="426" w:end="0"/>
        <w:jc w:val="both"/>
        <w:rPr>
          <w:rFonts w:ascii="Calibri" w:hAnsi="Calibri" w:cs="Calibri"/>
          <w:b w:val="false"/>
          <w:bCs w:val="false"/>
          <w:color w:val="000000"/>
          <w:kern w:val="0"/>
          <w:sz w:val="24"/>
          <w:szCs w:val="24"/>
        </w:rPr>
      </w:pPr>
      <w:r>
        <w:rPr>
          <w:rFonts w:cs="Calibri" w:ascii="Calibri" w:hAnsi="Calibri"/>
          <w:b w:val="false"/>
          <w:bCs w:val="false"/>
          <w:color w:val="000000"/>
          <w:kern w:val="0"/>
          <w:sz w:val="24"/>
          <w:szCs w:val="24"/>
        </w:rPr>
        <w:t>●</w:t>
      </w:r>
      <w:r>
        <w:rPr>
          <w:rFonts w:cs="Calibri" w:ascii="Calibri" w:hAnsi="Calibri"/>
          <w:b w:val="false"/>
          <w:bCs w:val="false"/>
          <w:color w:val="000000"/>
          <w:kern w:val="0"/>
          <w:sz w:val="24"/>
          <w:szCs w:val="24"/>
        </w:rPr>
        <w:tab/>
        <w:t>Utilizzo del pianale Goldhofer: competenza nell'uso di pianali per il trasporto di macchinari pesanti, inclusa la corretta sistemazione e sicurezza del carico.</w:t>
      </w:r>
    </w:p>
    <w:p>
      <w:pPr>
        <w:pStyle w:val="Normal"/>
        <w:pBdr/>
        <w:ind w:hanging="0" w:start="426" w:end="0"/>
        <w:jc w:val="both"/>
        <w:rPr>
          <w:rFonts w:ascii="Calibri" w:hAnsi="Calibri" w:cs="Calibri"/>
          <w:b w:val="false"/>
          <w:bCs w:val="false"/>
          <w:color w:val="000000"/>
          <w:kern w:val="0"/>
          <w:sz w:val="24"/>
          <w:szCs w:val="24"/>
        </w:rPr>
      </w:pPr>
      <w:r>
        <w:rPr>
          <w:rFonts w:cs="Calibri" w:ascii="Calibri" w:hAnsi="Calibri"/>
          <w:b w:val="false"/>
          <w:bCs w:val="false"/>
          <w:color w:val="000000"/>
          <w:kern w:val="0"/>
          <w:sz w:val="24"/>
          <w:szCs w:val="24"/>
        </w:rPr>
        <w:t>●</w:t>
      </w:r>
      <w:r>
        <w:rPr>
          <w:rFonts w:cs="Calibri" w:ascii="Calibri" w:hAnsi="Calibri"/>
          <w:b w:val="false"/>
          <w:bCs w:val="false"/>
          <w:color w:val="000000"/>
          <w:kern w:val="0"/>
          <w:sz w:val="24"/>
          <w:szCs w:val="24"/>
        </w:rPr>
        <w:tab/>
        <w:t>Controllo e manutenzione del veicolo: eseguire controlli pre-partenza e manutenzione di base sui mezzi pesanti per assicurare l'operatività.</w:t>
      </w:r>
    </w:p>
    <w:p>
      <w:pPr>
        <w:pStyle w:val="Normal"/>
        <w:pBdr/>
        <w:ind w:hanging="0" w:start="426" w:end="0"/>
        <w:jc w:val="both"/>
        <w:rPr>
          <w:rFonts w:ascii="Calibri" w:hAnsi="Calibri" w:cs="Calibri"/>
          <w:b w:val="false"/>
          <w:bCs w:val="false"/>
          <w:color w:val="000000"/>
          <w:kern w:val="0"/>
          <w:sz w:val="24"/>
          <w:szCs w:val="24"/>
        </w:rPr>
      </w:pPr>
      <w:r>
        <w:rPr>
          <w:rFonts w:cs="Calibri" w:ascii="Calibri" w:hAnsi="Calibri"/>
          <w:b w:val="false"/>
          <w:bCs w:val="false"/>
          <w:color w:val="000000"/>
          <w:kern w:val="0"/>
          <w:sz w:val="24"/>
          <w:szCs w:val="24"/>
        </w:rPr>
        <w:t>●</w:t>
      </w:r>
      <w:r>
        <w:rPr>
          <w:rFonts w:cs="Calibri" w:ascii="Calibri" w:hAnsi="Calibri"/>
          <w:b w:val="false"/>
          <w:bCs w:val="false"/>
          <w:color w:val="000000"/>
          <w:kern w:val="0"/>
          <w:sz w:val="24"/>
          <w:szCs w:val="24"/>
        </w:rPr>
        <w:tab/>
        <w:t>Navigazione e pianificazione del percorso: utilizzare GPS e altri sistemi di navigazione per pianificare i percorsi più efficienti e sicuri.</w:t>
      </w:r>
    </w:p>
    <w:p>
      <w:pPr>
        <w:pStyle w:val="Normal"/>
        <w:pBdr/>
        <w:ind w:hanging="0" w:start="426" w:end="0"/>
        <w:jc w:val="both"/>
        <w:rPr>
          <w:rFonts w:ascii="Calibri" w:hAnsi="Calibri" w:cs="Calibri"/>
          <w:b w:val="false"/>
          <w:bCs w:val="false"/>
          <w:color w:val="000000"/>
          <w:kern w:val="0"/>
          <w:sz w:val="24"/>
          <w:szCs w:val="24"/>
        </w:rPr>
      </w:pPr>
      <w:r>
        <w:rPr>
          <w:rFonts w:cs="Calibri" w:ascii="Calibri" w:hAnsi="Calibri"/>
          <w:b w:val="false"/>
          <w:bCs w:val="false"/>
          <w:color w:val="000000"/>
          <w:kern w:val="0"/>
          <w:sz w:val="24"/>
          <w:szCs w:val="24"/>
        </w:rPr>
        <w:t>●</w:t>
      </w:r>
      <w:r>
        <w:rPr>
          <w:rFonts w:cs="Calibri" w:ascii="Calibri" w:hAnsi="Calibri"/>
          <w:b w:val="false"/>
          <w:bCs w:val="false"/>
          <w:color w:val="000000"/>
          <w:kern w:val="0"/>
          <w:sz w:val="24"/>
          <w:szCs w:val="24"/>
        </w:rPr>
        <w:tab/>
        <w:t>Gestione della documentazione di trasporto: mantenere l'ordine e l'aggiornamento della documentazione necessaria per il trasporto di merci e attrezzature.</w:t>
      </w:r>
    </w:p>
    <w:p>
      <w:pPr>
        <w:pStyle w:val="Normal"/>
        <w:pBdr/>
        <w:ind w:hanging="0" w:start="426" w:end="0"/>
        <w:jc w:val="both"/>
        <w:rPr>
          <w:rFonts w:ascii="Calibri" w:hAnsi="Calibri" w:cs="Calibri"/>
          <w:b w:val="false"/>
          <w:bCs w:val="false"/>
          <w:color w:val="000000"/>
          <w:kern w:val="0"/>
          <w:sz w:val="24"/>
          <w:szCs w:val="24"/>
        </w:rPr>
      </w:pPr>
      <w:r>
        <w:rPr>
          <w:rFonts w:cs="Calibri" w:ascii="Calibri" w:hAnsi="Calibri"/>
          <w:b w:val="false"/>
          <w:bCs w:val="false"/>
          <w:color w:val="000000"/>
          <w:kern w:val="0"/>
          <w:sz w:val="24"/>
          <w:szCs w:val="24"/>
        </w:rPr>
        <w:t>●</w:t>
      </w:r>
      <w:r>
        <w:rPr>
          <w:rFonts w:cs="Calibri" w:ascii="Calibri" w:hAnsi="Calibri"/>
          <w:b w:val="false"/>
          <w:bCs w:val="false"/>
          <w:color w:val="000000"/>
          <w:kern w:val="0"/>
          <w:sz w:val="24"/>
          <w:szCs w:val="24"/>
        </w:rPr>
        <w:tab/>
        <w:t>Carico e scarico di merci pesanti: operare meccanismi di sollevamento e carico come gru e sponde per movimentare sicuramente il carico.</w:t>
      </w:r>
    </w:p>
    <w:p>
      <w:pPr>
        <w:pStyle w:val="Normal"/>
        <w:pBdr/>
        <w:ind w:hanging="0" w:start="426" w:end="0"/>
        <w:jc w:val="both"/>
        <w:rPr>
          <w:rFonts w:ascii="Calibri" w:hAnsi="Calibri" w:cs="Calibri"/>
          <w:b w:val="false"/>
          <w:bCs w:val="false"/>
          <w:color w:val="000000"/>
          <w:kern w:val="0"/>
          <w:sz w:val="24"/>
          <w:szCs w:val="24"/>
        </w:rPr>
      </w:pPr>
      <w:r>
        <w:rPr>
          <w:rFonts w:cs="Calibri" w:ascii="Calibri" w:hAnsi="Calibri"/>
          <w:b w:val="false"/>
          <w:bCs w:val="false"/>
          <w:color w:val="000000"/>
          <w:kern w:val="0"/>
          <w:sz w:val="24"/>
          <w:szCs w:val="24"/>
        </w:rPr>
        <w:t>●</w:t>
      </w:r>
      <w:r>
        <w:rPr>
          <w:rFonts w:cs="Calibri" w:ascii="Calibri" w:hAnsi="Calibri"/>
          <w:b w:val="false"/>
          <w:bCs w:val="false"/>
          <w:color w:val="000000"/>
          <w:kern w:val="0"/>
          <w:sz w:val="24"/>
          <w:szCs w:val="24"/>
        </w:rPr>
        <w:tab/>
        <w:t>Conoscenza delle normative di trasporto: comprendere e aderire alle leggi locali e internazionali riguardanti il trasporto di merci.</w:t>
      </w:r>
    </w:p>
    <w:p>
      <w:pPr>
        <w:pStyle w:val="Normal"/>
        <w:pBdr/>
        <w:ind w:hanging="0" w:start="426" w:end="0"/>
        <w:jc w:val="both"/>
        <w:rPr>
          <w:rFonts w:ascii="Calibri" w:hAnsi="Calibri" w:cs="Calibri"/>
          <w:b w:val="false"/>
          <w:bCs w:val="false"/>
          <w:color w:val="000000"/>
          <w:kern w:val="0"/>
          <w:sz w:val="24"/>
          <w:szCs w:val="24"/>
        </w:rPr>
      </w:pPr>
      <w:r>
        <w:rPr>
          <w:rFonts w:cs="Calibri" w:ascii="Calibri" w:hAnsi="Calibri"/>
          <w:b w:val="false"/>
          <w:bCs w:val="false"/>
          <w:color w:val="000000"/>
          <w:kern w:val="0"/>
          <w:sz w:val="24"/>
          <w:szCs w:val="24"/>
        </w:rPr>
        <w:t>●</w:t>
      </w:r>
      <w:r>
        <w:rPr>
          <w:rFonts w:cs="Calibri" w:ascii="Calibri" w:hAnsi="Calibri"/>
          <w:b w:val="false"/>
          <w:bCs w:val="false"/>
          <w:color w:val="000000"/>
          <w:kern w:val="0"/>
          <w:sz w:val="24"/>
          <w:szCs w:val="24"/>
        </w:rPr>
        <w:tab/>
        <w:t>Risposta a emergenze e guasti: capacità di gestire situazioni di emergenza, comprese le riparazioni di base in caso di guasto del veicolo.</w:t>
      </w:r>
    </w:p>
    <w:p>
      <w:pPr>
        <w:pStyle w:val="Normal"/>
        <w:pBdr/>
        <w:ind w:hanging="0" w:start="426" w:end="0"/>
        <w:jc w:val="both"/>
        <w:rPr>
          <w:rFonts w:ascii="Calibri" w:hAnsi="Calibri" w:cs="Calibri"/>
          <w:b w:val="false"/>
          <w:bCs w:val="false"/>
          <w:color w:val="000000"/>
          <w:kern w:val="0"/>
          <w:sz w:val="24"/>
          <w:szCs w:val="24"/>
        </w:rPr>
      </w:pPr>
      <w:r>
        <w:rPr>
          <w:rFonts w:cs="Calibri" w:ascii="Calibri" w:hAnsi="Calibri"/>
          <w:b w:val="false"/>
          <w:bCs w:val="false"/>
          <w:color w:val="000000"/>
          <w:kern w:val="0"/>
          <w:sz w:val="24"/>
          <w:szCs w:val="24"/>
        </w:rPr>
      </w:r>
    </w:p>
    <w:p>
      <w:pPr>
        <w:pStyle w:val="Heading1"/>
        <w:jc w:val="both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Competenze personali</w:t>
      </w:r>
    </w:p>
    <w:p>
      <w:pPr>
        <w:pStyle w:val="Heading1"/>
        <w:pBdr>
          <w:bottom w:val="single" w:sz="4" w:space="1" w:color="000000"/>
        </w:pBdr>
        <w:jc w:val="both"/>
        <w:rPr>
          <w:b w:val="false"/>
          <w:bCs w:val="false"/>
        </w:rPr>
      </w:pPr>
      <w:r>
        <w:rPr>
          <w:rFonts w:cs="Calibri" w:ascii="Calibri" w:hAnsi="Calibri"/>
          <w:b w:val="false"/>
          <w:bCs w:val="false"/>
          <w:color w:val="000000"/>
          <w:kern w:val="0"/>
          <w:sz w:val="24"/>
          <w:szCs w:val="24"/>
        </w:rPr>
        <w:t>Comunicazione interculturale, analisi situazionale,  c</w:t>
      </w:r>
      <w:r>
        <w:rPr>
          <w:rFonts w:cs="Calibri" w:ascii="Calibri" w:hAnsi="Calibri"/>
          <w:b w:val="false"/>
          <w:bCs w:val="false"/>
          <w:color w:val="000000"/>
          <w:kern w:val="0"/>
          <w:sz w:val="24"/>
          <w:szCs w:val="24"/>
        </w:rPr>
        <w:t>apacità di lavorare in modo indipendente o in team, organizzazione e metodo, capacità di adattamento e problem solving, acquisizione e ricerca di competenze rapide ed efficaci, versa</w:t>
      </w:r>
      <w:r>
        <w:rPr>
          <w:rFonts w:cs="Tahoma" w:ascii="Tahoma" w:hAnsi="Tahoma"/>
          <w:b w:val="false"/>
          <w:bCs w:val="false"/>
          <w:color w:val="000000"/>
          <w:kern w:val="0"/>
          <w:sz w:val="24"/>
          <w:szCs w:val="24"/>
        </w:rPr>
        <w:t>ti</w:t>
      </w:r>
      <w:r>
        <w:rPr>
          <w:rFonts w:cs="Calibri" w:ascii="Calibri" w:hAnsi="Calibri"/>
          <w:b w:val="false"/>
          <w:bCs w:val="false"/>
          <w:color w:val="000000"/>
          <w:kern w:val="0"/>
          <w:sz w:val="24"/>
          <w:szCs w:val="24"/>
        </w:rPr>
        <w:t>lità e flessibilità, e</w:t>
      </w:r>
      <w:r>
        <w:rPr>
          <w:rFonts w:cs="Tahoma" w:ascii="Tahoma" w:hAnsi="Tahoma"/>
          <w:b w:val="false"/>
          <w:bCs w:val="false"/>
          <w:color w:val="000000"/>
          <w:kern w:val="0"/>
          <w:sz w:val="24"/>
          <w:szCs w:val="24"/>
        </w:rPr>
        <w:t>ti</w:t>
      </w:r>
      <w:r>
        <w:rPr>
          <w:rFonts w:cs="Calibri" w:ascii="Calibri" w:hAnsi="Calibri"/>
          <w:b w:val="false"/>
          <w:bCs w:val="false"/>
          <w:color w:val="000000"/>
          <w:kern w:val="0"/>
          <w:sz w:val="24"/>
          <w:szCs w:val="24"/>
        </w:rPr>
        <w:t>ca e disciplina nel lavoro</w:t>
      </w:r>
      <w:r>
        <w:rPr>
          <w:rFonts w:cs="Calibri" w:ascii="Calibri" w:hAnsi="Calibri"/>
          <w:b w:val="false"/>
          <w:bCs w:val="false"/>
          <w:color w:val="000000"/>
          <w:kern w:val="0"/>
          <w:sz w:val="24"/>
          <w:szCs w:val="24"/>
        </w:rPr>
        <w:t>, comunicazione trasparente e chiara</w:t>
      </w:r>
      <w:r>
        <w:rPr>
          <w:rFonts w:cs="Calibri" w:ascii="Calibri" w:hAnsi="Calibri"/>
          <w:b w:val="false"/>
          <w:bCs w:val="false"/>
          <w:color w:val="000000"/>
          <w:kern w:val="0"/>
          <w:sz w:val="24"/>
          <w:szCs w:val="24"/>
        </w:rPr>
        <w:t>.</w:t>
      </w:r>
    </w:p>
    <w:p>
      <w:pPr>
        <w:pStyle w:val="Heading1"/>
        <w:pBdr>
          <w:bottom w:val="single" w:sz="4" w:space="1" w:color="000000"/>
        </w:pBdr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Formazione continua</w:t>
      </w:r>
      <w:bookmarkStart w:id="3" w:name="_Hlk163027158"/>
      <w:bookmarkEnd w:id="3"/>
    </w:p>
    <w:p>
      <w:pPr>
        <w:pStyle w:val="Normal"/>
        <w:tabs>
          <w:tab w:val="clear" w:pos="709"/>
          <w:tab w:val="left" w:pos="2268" w:leader="none"/>
        </w:tabs>
        <w:rPr/>
      </w:pPr>
      <w:r>
        <w:rPr>
          <w:rFonts w:cs="Calibri" w:ascii="Calibri" w:hAnsi="Calibri"/>
          <w:color w:val="000000"/>
          <w:sz w:val="24"/>
          <w:szCs w:val="24"/>
          <w:lang w:val="it-IT" w:eastAsia="it-IT"/>
        </w:rPr>
        <w:t>05</w:t>
      </w:r>
      <w:r>
        <w:rPr>
          <w:rFonts w:cs="Calibri" w:ascii="Calibri" w:hAnsi="Calibri"/>
          <w:color w:val="000000"/>
          <w:sz w:val="24"/>
          <w:szCs w:val="24"/>
          <w:lang w:val="it-IT" w:eastAsia="it-IT"/>
        </w:rPr>
        <w:t>.20</w:t>
      </w:r>
      <w:r>
        <w:rPr>
          <w:rFonts w:cs="Calibri" w:ascii="Calibri" w:hAnsi="Calibri"/>
          <w:color w:val="000000"/>
          <w:sz w:val="24"/>
          <w:szCs w:val="24"/>
          <w:lang w:val="it-IT" w:eastAsia="it-IT"/>
        </w:rPr>
        <w:t>24</w:t>
      </w:r>
      <w:r>
        <w:rPr>
          <w:rFonts w:cs="Calibri" w:ascii="Calibri" w:hAnsi="Calibri"/>
          <w:color w:val="000000"/>
          <w:sz w:val="24"/>
          <w:szCs w:val="24"/>
          <w:lang w:val="it-IT" w:eastAsia="it-IT"/>
        </w:rPr>
        <w:t xml:space="preserve"> – 06.20</w:t>
      </w:r>
      <w:r>
        <w:rPr>
          <w:rFonts w:cs="Calibri" w:ascii="Calibri" w:hAnsi="Calibri"/>
          <w:color w:val="000000"/>
          <w:sz w:val="24"/>
          <w:szCs w:val="24"/>
          <w:lang w:val="it-IT" w:eastAsia="it-IT"/>
        </w:rPr>
        <w:t>24</w:t>
        <w:tab/>
      </w:r>
      <w:r>
        <w:rPr>
          <w:rFonts w:cs="Calibri" w:ascii="Calibri" w:hAnsi="Calibri"/>
          <w:b/>
          <w:bCs/>
          <w:color w:val="000000"/>
          <w:sz w:val="24"/>
          <w:szCs w:val="24"/>
          <w:lang w:val="it-IT" w:eastAsia="it-IT"/>
        </w:rPr>
        <w:t>Corso Atelier TRI</w:t>
      </w:r>
      <w:r>
        <w:rPr>
          <w:rFonts w:cs="Calibri" w:ascii="Calibri" w:hAnsi="Calibri"/>
          <w:b w:val="false"/>
          <w:bCs w:val="false"/>
          <w:color w:val="000000"/>
          <w:sz w:val="24"/>
          <w:szCs w:val="24"/>
          <w:lang w:val="it-IT" w:eastAsia="it-IT"/>
        </w:rPr>
        <w:t xml:space="preserve">, </w:t>
      </w:r>
      <w:r>
        <w:rPr>
          <w:rFonts w:cs="Calibri" w:ascii="Calibri" w:hAnsi="Calibri"/>
          <w:b w:val="false"/>
          <w:bCs w:val="false"/>
          <w:i/>
          <w:iCs/>
          <w:color w:val="000000"/>
          <w:sz w:val="24"/>
          <w:szCs w:val="24"/>
          <w:lang w:val="it-IT" w:eastAsia="it-IT"/>
        </w:rPr>
        <w:t>SAG</w:t>
      </w:r>
      <w:r>
        <w:rPr>
          <w:rFonts w:cs="Calibri" w:ascii="Calibri" w:hAnsi="Calibri"/>
          <w:b w:val="false"/>
          <w:bCs w:val="false"/>
          <w:i w:val="false"/>
          <w:iCs w:val="false"/>
          <w:color w:val="000000"/>
          <w:sz w:val="24"/>
          <w:szCs w:val="24"/>
          <w:lang w:val="it-IT" w:eastAsia="it-IT"/>
        </w:rPr>
        <w:t>, Riazzino</w:t>
      </w:r>
    </w:p>
    <w:p>
      <w:pPr>
        <w:pStyle w:val="Normal"/>
        <w:tabs>
          <w:tab w:val="clear" w:pos="709"/>
          <w:tab w:val="left" w:pos="2268" w:leader="none"/>
        </w:tabs>
        <w:rPr/>
      </w:pPr>
      <w:r>
        <w:rPr>
          <w:rFonts w:cs="Calibri" w:ascii="Calibri" w:hAnsi="Calibri"/>
          <w:color w:val="000000"/>
          <w:sz w:val="24"/>
          <w:szCs w:val="24"/>
          <w:lang w:val="it-IT" w:eastAsia="it-IT"/>
        </w:rPr>
        <w:t>10</w:t>
      </w:r>
      <w:r>
        <w:rPr>
          <w:rFonts w:cs="Calibri" w:ascii="Calibri" w:hAnsi="Calibri"/>
          <w:color w:val="000000"/>
        </w:rPr>
        <w:t>.</w:t>
      </w:r>
      <w:r>
        <w:rPr>
          <w:rFonts w:cs="Calibri" w:ascii="Calibri" w:hAnsi="Calibri"/>
          <w:color w:val="000000"/>
          <w:sz w:val="24"/>
          <w:szCs w:val="24"/>
          <w:lang w:val="it-IT" w:eastAsia="it-IT"/>
        </w:rPr>
        <w:t>2015</w:t>
      </w:r>
      <w:r>
        <w:rPr>
          <w:rFonts w:cs="Calibri" w:ascii="Calibri" w:hAnsi="Calibri"/>
          <w:color w:val="000000"/>
        </w:rPr>
        <w:t xml:space="preserve"> – 0</w:t>
      </w:r>
      <w:r>
        <w:rPr>
          <w:rFonts w:cs="Calibri" w:ascii="Calibri" w:hAnsi="Calibri"/>
          <w:color w:val="000000"/>
          <w:sz w:val="24"/>
          <w:szCs w:val="24"/>
          <w:lang w:val="it-IT" w:eastAsia="it-IT"/>
        </w:rPr>
        <w:t>6</w:t>
      </w:r>
      <w:r>
        <w:rPr>
          <w:rFonts w:cs="Calibri" w:ascii="Calibri" w:hAnsi="Calibri"/>
          <w:color w:val="000000"/>
        </w:rPr>
        <w:t>.</w:t>
      </w:r>
      <w:r>
        <w:rPr>
          <w:rFonts w:cs="Calibri" w:ascii="Calibri" w:hAnsi="Calibri"/>
          <w:color w:val="000000"/>
          <w:sz w:val="24"/>
          <w:szCs w:val="24"/>
          <w:lang w:val="it-IT" w:eastAsia="it-IT"/>
        </w:rPr>
        <w:t>2016</w:t>
      </w:r>
      <w:r>
        <w:rPr>
          <w:rFonts w:cs="Calibri" w:ascii="Calibri" w:hAnsi="Calibri"/>
          <w:color w:val="000000"/>
        </w:rPr>
        <w:tab/>
      </w:r>
      <w:r>
        <w:rPr>
          <w:rFonts w:cs="Calibri" w:ascii="Calibri" w:hAnsi="Calibri"/>
          <w:b/>
          <w:bCs/>
          <w:color w:val="000000"/>
          <w:sz w:val="24"/>
          <w:szCs w:val="24"/>
          <w:lang w:val="it-IT" w:eastAsia="it-IT"/>
        </w:rPr>
        <w:t>Certificato di Filmmaking pratico</w:t>
      </w:r>
      <w:r>
        <w:rPr>
          <w:rFonts w:cs="Calibri" w:ascii="Calibri" w:hAnsi="Calibri"/>
          <w:color w:val="000000"/>
        </w:rPr>
        <w:t xml:space="preserve">, </w:t>
      </w:r>
    </w:p>
    <w:p>
      <w:pPr>
        <w:pStyle w:val="Normal"/>
        <w:tabs>
          <w:tab w:val="clear" w:pos="709"/>
          <w:tab w:val="left" w:pos="2268" w:leader="none"/>
        </w:tabs>
        <w:rPr/>
      </w:pPr>
      <w:r>
        <w:rPr>
          <w:rFonts w:cs="Calibri" w:ascii="Calibri" w:hAnsi="Calibri"/>
          <w:color w:val="000000"/>
        </w:rPr>
        <w:tab/>
      </w:r>
      <w:r>
        <w:rPr>
          <w:rFonts w:cs="Calibri" w:ascii="Calibri" w:hAnsi="Calibri"/>
          <w:i/>
          <w:iCs/>
          <w:color w:val="000000"/>
          <w:sz w:val="24"/>
          <w:szCs w:val="24"/>
          <w:shd w:fill="FFFFFF" w:val="clear"/>
          <w:lang w:val="it-IT" w:eastAsia="it-IT"/>
        </w:rPr>
        <w:t>MetFilm School</w:t>
      </w:r>
      <w:r>
        <w:rPr>
          <w:rFonts w:cs="Calibri" w:ascii="Calibri" w:hAnsi="Calibri"/>
          <w:color w:val="000000"/>
          <w:shd w:fill="FFFFFF" w:val="clear"/>
        </w:rPr>
        <w:t xml:space="preserve">, </w:t>
      </w:r>
      <w:r>
        <w:rPr>
          <w:rFonts w:cs="Calibri" w:ascii="Calibri" w:hAnsi="Calibri"/>
          <w:color w:val="000000"/>
          <w:sz w:val="24"/>
          <w:szCs w:val="24"/>
          <w:shd w:fill="FFFFFF" w:val="clear"/>
          <w:lang w:val="it-IT" w:eastAsia="it-IT"/>
        </w:rPr>
        <w:t>Londra (Regno Unito)</w:t>
      </w:r>
    </w:p>
    <w:p>
      <w:pPr>
        <w:pStyle w:val="Normal"/>
        <w:tabs>
          <w:tab w:val="clear" w:pos="709"/>
          <w:tab w:val="left" w:pos="2268" w:leader="none"/>
        </w:tabs>
        <w:rPr/>
      </w:pPr>
      <w:r>
        <w:rPr>
          <w:rFonts w:cs="Calibri" w:ascii="Calibri" w:hAnsi="Calibri"/>
          <w:color w:val="000000"/>
          <w:sz w:val="24"/>
          <w:szCs w:val="24"/>
          <w:lang w:val="it-IT" w:eastAsia="it-IT"/>
        </w:rPr>
        <w:t>10</w:t>
      </w:r>
      <w:r>
        <w:rPr>
          <w:rFonts w:cs="Calibri" w:ascii="Calibri" w:hAnsi="Calibri"/>
          <w:color w:val="000000"/>
        </w:rPr>
        <w:t>.</w:t>
      </w:r>
      <w:r>
        <w:rPr>
          <w:rFonts w:cs="Calibri" w:ascii="Calibri" w:hAnsi="Calibri"/>
          <w:color w:val="000000"/>
          <w:sz w:val="24"/>
          <w:szCs w:val="24"/>
          <w:lang w:val="it-IT" w:eastAsia="it-IT"/>
        </w:rPr>
        <w:t>2008</w:t>
      </w:r>
      <w:r>
        <w:rPr>
          <w:rFonts w:cs="Calibri" w:ascii="Calibri" w:hAnsi="Calibri"/>
          <w:color w:val="000000"/>
        </w:rPr>
        <w:t xml:space="preserve"> – 0</w:t>
      </w:r>
      <w:r>
        <w:rPr>
          <w:rFonts w:cs="Calibri" w:ascii="Calibri" w:hAnsi="Calibri"/>
          <w:color w:val="000000"/>
          <w:sz w:val="24"/>
          <w:szCs w:val="24"/>
          <w:lang w:val="it-IT" w:eastAsia="it-IT"/>
        </w:rPr>
        <w:t>6</w:t>
      </w:r>
      <w:r>
        <w:rPr>
          <w:rFonts w:cs="Calibri" w:ascii="Calibri" w:hAnsi="Calibri"/>
          <w:color w:val="000000"/>
        </w:rPr>
        <w:t>.</w:t>
      </w:r>
      <w:r>
        <w:rPr>
          <w:rFonts w:cs="Calibri" w:ascii="Calibri" w:hAnsi="Calibri"/>
          <w:color w:val="000000"/>
          <w:sz w:val="24"/>
          <w:szCs w:val="24"/>
          <w:lang w:val="it-IT" w:eastAsia="it-IT"/>
        </w:rPr>
        <w:t>2009</w:t>
      </w:r>
      <w:r>
        <w:rPr>
          <w:rFonts w:cs="Calibri" w:ascii="Calibri" w:hAnsi="Calibri"/>
          <w:color w:val="000000"/>
        </w:rPr>
        <w:tab/>
      </w:r>
      <w:r>
        <w:rPr>
          <w:rFonts w:cs="Calibri" w:ascii="Calibri" w:hAnsi="Calibri"/>
          <w:b/>
          <w:bCs/>
          <w:color w:val="000000"/>
          <w:sz w:val="24"/>
          <w:szCs w:val="24"/>
          <w:lang w:val="it-IT" w:eastAsia="it-IT"/>
        </w:rPr>
        <w:t>Certificato di Cinema &amp; Television</w:t>
      </w:r>
      <w:r>
        <w:rPr>
          <w:rFonts w:cs="Calibri" w:ascii="Calibri" w:hAnsi="Calibri"/>
          <w:color w:val="000000"/>
        </w:rPr>
        <w:t xml:space="preserve">, </w:t>
      </w:r>
    </w:p>
    <w:p>
      <w:pPr>
        <w:pStyle w:val="Normal"/>
        <w:tabs>
          <w:tab w:val="clear" w:pos="709"/>
          <w:tab w:val="left" w:pos="2268" w:leader="none"/>
        </w:tabs>
        <w:rPr/>
      </w:pPr>
      <w:r>
        <w:rPr>
          <w:rFonts w:cs="Calibri" w:ascii="Calibri" w:hAnsi="Calibri"/>
          <w:i/>
          <w:iCs/>
          <w:color w:val="000000"/>
        </w:rPr>
        <w:tab/>
      </w:r>
      <w:r>
        <w:rPr>
          <w:rFonts w:cs="Calibri" w:ascii="Calibri" w:hAnsi="Calibri"/>
          <w:i/>
          <w:iCs/>
          <w:color w:val="000000"/>
          <w:sz w:val="24"/>
          <w:szCs w:val="24"/>
          <w:lang w:val="it-IT" w:eastAsia="it-IT"/>
        </w:rPr>
        <w:t>International School of Cinema and Television</w:t>
      </w:r>
      <w:r>
        <w:rPr>
          <w:rFonts w:cs="Calibri" w:ascii="Calibri" w:hAnsi="Calibri"/>
          <w:color w:val="000000"/>
        </w:rPr>
        <w:t xml:space="preserve">, </w:t>
      </w:r>
      <w:r>
        <w:rPr>
          <w:rFonts w:cs="Calibri" w:ascii="Calibri" w:hAnsi="Calibri"/>
          <w:color w:val="000000"/>
          <w:sz w:val="24"/>
          <w:szCs w:val="24"/>
          <w:lang w:val="it-IT" w:eastAsia="it-IT"/>
        </w:rPr>
        <w:t>Milano (Italia)</w:t>
      </w:r>
    </w:p>
    <w:p>
      <w:pPr>
        <w:pStyle w:val="Normal"/>
        <w:tabs>
          <w:tab w:val="clear" w:pos="709"/>
          <w:tab w:val="left" w:pos="2268" w:leader="none"/>
        </w:tabs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</w:r>
    </w:p>
    <w:p>
      <w:pPr>
        <w:pStyle w:val="Normal"/>
        <w:tabs>
          <w:tab w:val="clear" w:pos="709"/>
          <w:tab w:val="left" w:pos="2268" w:leader="none"/>
        </w:tabs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</w:r>
    </w:p>
    <w:p>
      <w:pPr>
        <w:pStyle w:val="Heading1"/>
        <w:pBdr>
          <w:bottom w:val="single" w:sz="4" w:space="1" w:color="000000"/>
        </w:pBdr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Formazione qualificante</w:t>
      </w:r>
      <w:bookmarkStart w:id="4" w:name="_Hlk163027192"/>
      <w:bookmarkEnd w:id="4"/>
    </w:p>
    <w:p>
      <w:pPr>
        <w:pStyle w:val="Normal"/>
        <w:tabs>
          <w:tab w:val="clear" w:pos="709"/>
          <w:tab w:val="left" w:pos="2268" w:leader="none"/>
        </w:tabs>
        <w:rPr/>
      </w:pPr>
      <w:r>
        <w:rPr>
          <w:rFonts w:cs="Calibri" w:ascii="Calibri" w:hAnsi="Calibri"/>
          <w:color w:val="000000"/>
        </w:rPr>
        <w:t>0</w:t>
      </w:r>
      <w:r>
        <w:rPr>
          <w:rFonts w:cs="Calibri" w:ascii="Calibri" w:hAnsi="Calibri"/>
          <w:color w:val="000000"/>
          <w:sz w:val="24"/>
          <w:szCs w:val="24"/>
          <w:lang w:val="it-IT" w:eastAsia="it-IT"/>
        </w:rPr>
        <w:t>9</w:t>
      </w:r>
      <w:r>
        <w:rPr>
          <w:rFonts w:cs="Calibri" w:ascii="Calibri" w:hAnsi="Calibri"/>
          <w:color w:val="000000"/>
        </w:rPr>
        <w:t>.</w:t>
      </w:r>
      <w:r>
        <w:rPr>
          <w:rFonts w:cs="Calibri" w:ascii="Calibri" w:hAnsi="Calibri"/>
          <w:color w:val="000000"/>
          <w:sz w:val="24"/>
          <w:szCs w:val="24"/>
          <w:lang w:val="it-IT" w:eastAsia="it-IT"/>
        </w:rPr>
        <w:t>2001</w:t>
      </w:r>
      <w:r>
        <w:rPr>
          <w:rFonts w:cs="Calibri" w:ascii="Calibri" w:hAnsi="Calibri"/>
          <w:color w:val="000000"/>
        </w:rPr>
        <w:t xml:space="preserve"> – 07.</w:t>
      </w:r>
      <w:r>
        <w:rPr>
          <w:rFonts w:cs="Calibri" w:ascii="Calibri" w:hAnsi="Calibri"/>
          <w:color w:val="000000"/>
          <w:sz w:val="24"/>
          <w:szCs w:val="24"/>
          <w:lang w:val="it-IT" w:eastAsia="it-IT"/>
        </w:rPr>
        <w:t>2005</w:t>
      </w:r>
      <w:r>
        <w:rPr>
          <w:rFonts w:cs="Calibri" w:ascii="Calibri" w:hAnsi="Calibri"/>
          <w:color w:val="000000"/>
        </w:rPr>
        <w:tab/>
      </w:r>
      <w:r>
        <w:rPr>
          <w:rFonts w:cs="Calibri" w:ascii="Calibri" w:hAnsi="Calibri"/>
          <w:b/>
          <w:bCs/>
          <w:color w:val="000000"/>
          <w:sz w:val="24"/>
          <w:szCs w:val="24"/>
          <w:lang w:val="it-IT" w:eastAsia="it-IT"/>
        </w:rPr>
        <w:t>Attestato di capacità federale (AFC) di Informatico</w:t>
      </w:r>
      <w:r>
        <w:rPr>
          <w:rFonts w:cs="Calibri" w:ascii="Calibri" w:hAnsi="Calibri"/>
          <w:color w:val="000000"/>
        </w:rPr>
        <w:t xml:space="preserve">, </w:t>
      </w:r>
    </w:p>
    <w:p>
      <w:pPr>
        <w:pStyle w:val="Normal"/>
        <w:tabs>
          <w:tab w:val="clear" w:pos="709"/>
          <w:tab w:val="left" w:pos="2268" w:leader="none"/>
        </w:tabs>
        <w:rPr/>
      </w:pPr>
      <w:r>
        <w:rPr>
          <w:rFonts w:cs="Calibri" w:ascii="Calibri" w:hAnsi="Calibri"/>
          <w:color w:val="000000"/>
        </w:rPr>
        <w:tab/>
      </w:r>
      <w:r>
        <w:rPr>
          <w:rFonts w:cs="Calibri" w:ascii="Calibri" w:hAnsi="Calibri"/>
          <w:i/>
          <w:iCs/>
          <w:color w:val="000000"/>
          <w:shd w:fill="FFFFFF" w:val="clear"/>
        </w:rPr>
        <w:t>S</w:t>
      </w:r>
      <w:r>
        <w:rPr>
          <w:rFonts w:cs="Calibri" w:ascii="Calibri" w:hAnsi="Calibri"/>
          <w:i/>
          <w:iCs/>
          <w:color w:val="000000"/>
          <w:sz w:val="24"/>
          <w:szCs w:val="24"/>
          <w:shd w:fill="FFFFFF" w:val="clear"/>
          <w:lang w:val="it-IT" w:eastAsia="it-IT"/>
        </w:rPr>
        <w:t>PAI</w:t>
      </w:r>
      <w:r>
        <w:rPr>
          <w:rFonts w:cs="Calibri" w:ascii="Calibri" w:hAnsi="Calibri"/>
          <w:color w:val="000000"/>
          <w:shd w:fill="FFFFFF" w:val="clear"/>
        </w:rPr>
        <w:t xml:space="preserve">, </w:t>
      </w:r>
      <w:r>
        <w:rPr>
          <w:rFonts w:cs="Calibri" w:ascii="Calibri" w:hAnsi="Calibri"/>
          <w:color w:val="000000"/>
          <w:sz w:val="24"/>
          <w:szCs w:val="24"/>
          <w:shd w:fill="FFFFFF" w:val="clear"/>
          <w:lang w:val="it-IT" w:eastAsia="it-IT"/>
        </w:rPr>
        <w:t>Locarno</w:t>
      </w:r>
    </w:p>
    <w:p>
      <w:pPr>
        <w:pStyle w:val="Normal"/>
        <w:tabs>
          <w:tab w:val="clear" w:pos="709"/>
          <w:tab w:val="left" w:pos="2268" w:leader="none"/>
        </w:tabs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</w:r>
    </w:p>
    <w:p>
      <w:pPr>
        <w:pStyle w:val="Normal"/>
        <w:tabs>
          <w:tab w:val="clear" w:pos="709"/>
          <w:tab w:val="left" w:pos="2268" w:leader="none"/>
        </w:tabs>
        <w:rPr/>
      </w:pPr>
      <w:r>
        <w:rPr>
          <w:rFonts w:cs="Calibri" w:ascii="Calibri" w:hAnsi="Calibri"/>
          <w:color w:val="000000"/>
        </w:rPr>
        <w:t>09.</w:t>
      </w:r>
      <w:r>
        <w:rPr>
          <w:rFonts w:cs="Calibri" w:ascii="Calibri" w:hAnsi="Calibri"/>
          <w:color w:val="000000"/>
          <w:sz w:val="24"/>
          <w:szCs w:val="24"/>
          <w:lang w:val="it-IT" w:eastAsia="it-IT"/>
        </w:rPr>
        <w:t>1992</w:t>
      </w:r>
      <w:r>
        <w:rPr>
          <w:rFonts w:cs="Calibri" w:ascii="Calibri" w:hAnsi="Calibri"/>
          <w:color w:val="000000"/>
        </w:rPr>
        <w:t xml:space="preserve"> – 06.</w:t>
      </w:r>
      <w:r>
        <w:rPr>
          <w:rFonts w:cs="Calibri" w:ascii="Calibri" w:hAnsi="Calibri"/>
          <w:color w:val="000000"/>
          <w:sz w:val="24"/>
          <w:szCs w:val="24"/>
          <w:lang w:val="it-IT" w:eastAsia="it-IT"/>
        </w:rPr>
        <w:t>2001</w:t>
      </w:r>
      <w:r>
        <w:rPr>
          <w:rFonts w:cs="Calibri" w:ascii="Calibri" w:hAnsi="Calibri"/>
          <w:color w:val="000000"/>
        </w:rPr>
        <w:tab/>
      </w:r>
      <w:r>
        <w:rPr>
          <w:rFonts w:cs="Calibri" w:ascii="Calibri" w:hAnsi="Calibri"/>
          <w:b/>
          <w:color w:val="000000"/>
        </w:rPr>
        <w:t xml:space="preserve">Scuole dell’obbligo, </w:t>
      </w:r>
      <w:r>
        <w:rPr>
          <w:rFonts w:cs="Calibri" w:ascii="Calibri" w:hAnsi="Calibri"/>
          <w:bCs/>
          <w:color w:val="000000"/>
        </w:rPr>
        <w:t>Losone</w:t>
      </w:r>
    </w:p>
    <w:p>
      <w:pPr>
        <w:pStyle w:val="Normal"/>
        <w:tabs>
          <w:tab w:val="clear" w:pos="709"/>
          <w:tab w:val="left" w:pos="2268" w:leader="none"/>
        </w:tabs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</w:r>
    </w:p>
    <w:p>
      <w:pPr>
        <w:pStyle w:val="Heading1"/>
        <w:pBdr>
          <w:bottom w:val="single" w:sz="4" w:space="1" w:color="000000"/>
        </w:pBdr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Competenze linguistiche</w:t>
      </w:r>
    </w:p>
    <w:p>
      <w:pPr>
        <w:pStyle w:val="Normal"/>
        <w:tabs>
          <w:tab w:val="clear" w:pos="709"/>
          <w:tab w:val="left" w:pos="2268" w:leader="none"/>
        </w:tabs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Italiano</w:t>
        <w:tab/>
        <w:t>Lingua madre</w:t>
      </w:r>
    </w:p>
    <w:p>
      <w:pPr>
        <w:pStyle w:val="Normal"/>
        <w:tabs>
          <w:tab w:val="clear" w:pos="709"/>
          <w:tab w:val="left" w:pos="2268" w:leader="none"/>
        </w:tabs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 xml:space="preserve">Inglese </w:t>
        <w:tab/>
        <w:t>Livello C1</w:t>
      </w:r>
    </w:p>
    <w:p>
      <w:pPr>
        <w:pStyle w:val="Normal"/>
        <w:tabs>
          <w:tab w:val="clear" w:pos="709"/>
          <w:tab w:val="left" w:pos="2268" w:leader="none"/>
        </w:tabs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 xml:space="preserve">Tedesco </w:t>
        <w:tab/>
        <w:t>Livello B2</w:t>
      </w:r>
    </w:p>
    <w:p>
      <w:pPr>
        <w:pStyle w:val="Normal"/>
        <w:tabs>
          <w:tab w:val="clear" w:pos="709"/>
          <w:tab w:val="left" w:pos="2268" w:leader="none"/>
        </w:tabs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 xml:space="preserve">Francese </w:t>
        <w:tab/>
        <w:t>Livello B2</w:t>
      </w:r>
    </w:p>
    <w:p>
      <w:pPr>
        <w:pStyle w:val="Normal"/>
        <w:tabs>
          <w:tab w:val="clear" w:pos="709"/>
          <w:tab w:val="left" w:pos="2268" w:leader="none"/>
        </w:tabs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 xml:space="preserve">Spagnolo </w:t>
        <w:tab/>
        <w:t>Livello B1</w:t>
      </w:r>
    </w:p>
    <w:p>
      <w:pPr>
        <w:pStyle w:val="Normal"/>
        <w:tabs>
          <w:tab w:val="clear" w:pos="709"/>
          <w:tab w:val="left" w:pos="2268" w:leader="none"/>
        </w:tabs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</w:r>
    </w:p>
    <w:p>
      <w:pPr>
        <w:pStyle w:val="Heading1"/>
        <w:pBdr>
          <w:bottom w:val="single" w:sz="4" w:space="1" w:color="000000"/>
        </w:pBdr>
        <w:rPr>
          <w:rFonts w:ascii="Calibri" w:hAnsi="Calibri" w:cs="Calibri"/>
          <w:color w:val="000000"/>
          <w:lang w:val="it-CH"/>
        </w:rPr>
      </w:pPr>
      <w:r>
        <w:rPr>
          <w:rFonts w:cs="Calibri" w:ascii="Calibri" w:hAnsi="Calibri"/>
          <w:color w:val="000000"/>
          <w:lang w:val="it-CH"/>
        </w:rPr>
        <w:t>Competenze informatiche</w:t>
      </w:r>
    </w:p>
    <w:p>
      <w:pPr>
        <w:pStyle w:val="Normal"/>
        <w:tabs>
          <w:tab w:val="clear" w:pos="709"/>
          <w:tab w:val="left" w:pos="2268" w:leader="none"/>
        </w:tabs>
        <w:rPr/>
      </w:pPr>
      <w:r>
        <w:rPr>
          <w:rFonts w:cs="Calibri" w:ascii="Calibri" w:hAnsi="Calibri"/>
          <w:color w:val="000000"/>
          <w:lang w:val="it-CH"/>
        </w:rPr>
        <w:t>Word</w:t>
        <w:tab/>
      </w:r>
      <w:r>
        <w:rPr>
          <w:rFonts w:cs="Calibri" w:ascii="Calibri" w:hAnsi="Calibri"/>
          <w:color w:val="000000"/>
          <w:lang w:val="it-CH"/>
        </w:rPr>
        <w:tab/>
      </w:r>
      <w:r>
        <w:rPr>
          <w:rFonts w:cs="Calibri" w:ascii="Calibri" w:hAnsi="Calibri"/>
          <w:color w:val="000000"/>
          <w:lang w:val="it-CH"/>
        </w:rPr>
        <w:t>Livello buono</w:t>
      </w:r>
    </w:p>
    <w:p>
      <w:pPr>
        <w:pStyle w:val="Normal"/>
        <w:tabs>
          <w:tab w:val="clear" w:pos="709"/>
          <w:tab w:val="left" w:pos="2268" w:leader="none"/>
        </w:tabs>
        <w:rPr/>
      </w:pPr>
      <w:r>
        <w:rPr>
          <w:rFonts w:cs="Calibri" w:ascii="Calibri" w:hAnsi="Calibri"/>
          <w:color w:val="000000"/>
          <w:lang w:val="it-CH"/>
        </w:rPr>
        <w:t>Excel</w:t>
        <w:tab/>
      </w:r>
      <w:r>
        <w:rPr>
          <w:rFonts w:cs="Calibri" w:ascii="Calibri" w:hAnsi="Calibri"/>
          <w:color w:val="000000"/>
          <w:lang w:val="it-CH"/>
        </w:rPr>
        <w:tab/>
      </w:r>
      <w:r>
        <w:rPr>
          <w:rFonts w:cs="Calibri" w:ascii="Calibri" w:hAnsi="Calibri"/>
          <w:color w:val="000000"/>
          <w:lang w:val="it-CH"/>
        </w:rPr>
        <w:t xml:space="preserve">Livello </w:t>
      </w:r>
      <w:r>
        <w:rPr>
          <w:rFonts w:cs="Calibri" w:ascii="Calibri" w:hAnsi="Calibri"/>
          <w:color w:val="000000"/>
          <w:sz w:val="24"/>
          <w:szCs w:val="24"/>
          <w:lang w:val="it-CH" w:eastAsia="it-IT"/>
        </w:rPr>
        <w:t>buono</w:t>
      </w:r>
    </w:p>
    <w:p>
      <w:pPr>
        <w:pStyle w:val="Normal"/>
        <w:tabs>
          <w:tab w:val="clear" w:pos="709"/>
          <w:tab w:val="left" w:pos="2268" w:leader="none"/>
        </w:tabs>
        <w:rPr/>
      </w:pPr>
      <w:r>
        <w:rPr>
          <w:rFonts w:cs="Calibri" w:ascii="Calibri" w:hAnsi="Calibri"/>
          <w:color w:val="000000"/>
          <w:lang w:val="it-CH"/>
        </w:rPr>
        <w:t>P</w:t>
      </w:r>
      <w:r>
        <w:rPr>
          <w:rFonts w:cs="Calibri" w:ascii="Calibri" w:hAnsi="Calibri"/>
          <w:color w:val="000000"/>
          <w:lang w:val="it-CH"/>
        </w:rPr>
        <w:t>ower</w:t>
      </w:r>
      <w:r>
        <w:rPr>
          <w:rFonts w:cs="Calibri" w:ascii="Calibri" w:hAnsi="Calibri"/>
          <w:color w:val="000000"/>
          <w:lang w:val="it-CH"/>
        </w:rPr>
        <w:t>Point</w:t>
        <w:tab/>
      </w:r>
      <w:r>
        <w:rPr>
          <w:rFonts w:cs="Calibri" w:ascii="Calibri" w:hAnsi="Calibri"/>
          <w:color w:val="000000"/>
          <w:lang w:val="it-CH"/>
        </w:rPr>
        <w:tab/>
      </w:r>
      <w:r>
        <w:rPr>
          <w:rFonts w:cs="Calibri" w:ascii="Calibri" w:hAnsi="Calibri"/>
          <w:color w:val="000000"/>
          <w:lang w:val="it-CH"/>
        </w:rPr>
        <w:t>Livello buono</w:t>
      </w:r>
    </w:p>
    <w:p>
      <w:pPr>
        <w:pStyle w:val="Normal"/>
        <w:tabs>
          <w:tab w:val="clear" w:pos="709"/>
          <w:tab w:val="left" w:pos="2268" w:leader="none"/>
        </w:tabs>
        <w:rPr/>
      </w:pPr>
      <w:r>
        <w:rPr>
          <w:rFonts w:cs="Calibri" w:ascii="Calibri" w:hAnsi="Calibri"/>
          <w:color w:val="000000"/>
        </w:rPr>
        <w:t>Posta elettronica</w:t>
        <w:tab/>
      </w:r>
      <w:r>
        <w:rPr>
          <w:rFonts w:cs="Calibri" w:ascii="Calibri" w:hAnsi="Calibri"/>
          <w:color w:val="000000"/>
        </w:rPr>
        <w:tab/>
      </w:r>
      <w:r>
        <w:rPr>
          <w:rFonts w:cs="Calibri" w:ascii="Calibri" w:hAnsi="Calibri"/>
          <w:color w:val="000000"/>
        </w:rPr>
        <w:t>Livello buono</w:t>
      </w:r>
    </w:p>
    <w:p>
      <w:pPr>
        <w:pStyle w:val="Normal"/>
        <w:tabs>
          <w:tab w:val="clear" w:pos="709"/>
          <w:tab w:val="left" w:pos="2268" w:leader="none"/>
        </w:tabs>
        <w:rPr/>
      </w:pPr>
      <w:r>
        <w:rPr>
          <w:rFonts w:cs="Calibri" w:ascii="Calibri" w:hAnsi="Calibri"/>
          <w:color w:val="000000"/>
        </w:rPr>
        <w:t>Adobe Premiere</w:t>
        <w:tab/>
        <w:tab/>
        <w:t xml:space="preserve">Livello </w:t>
      </w:r>
      <w:r>
        <w:rPr>
          <w:rFonts w:cs="Calibri" w:ascii="Calibri" w:hAnsi="Calibri"/>
          <w:color w:val="000000"/>
          <w:sz w:val="24"/>
          <w:szCs w:val="24"/>
          <w:lang w:val="it-IT" w:eastAsia="it-IT"/>
        </w:rPr>
        <w:t>buono</w:t>
      </w:r>
    </w:p>
    <w:p>
      <w:pPr>
        <w:pStyle w:val="Normal"/>
        <w:tabs>
          <w:tab w:val="clear" w:pos="709"/>
          <w:tab w:val="left" w:pos="2268" w:leader="none"/>
        </w:tabs>
        <w:rPr/>
      </w:pPr>
      <w:r>
        <w:rPr>
          <w:rFonts w:cs="Calibri" w:ascii="Calibri" w:hAnsi="Calibri"/>
          <w:color w:val="000000"/>
        </w:rPr>
        <w:t>Final Cut Pro</w:t>
        <w:tab/>
        <w:tab/>
        <w:t xml:space="preserve">Livello </w:t>
      </w:r>
      <w:r>
        <w:rPr>
          <w:rFonts w:cs="Calibri" w:ascii="Calibri" w:hAnsi="Calibri"/>
          <w:color w:val="000000"/>
          <w:sz w:val="24"/>
          <w:szCs w:val="24"/>
          <w:lang w:val="it-IT" w:eastAsia="it-IT"/>
        </w:rPr>
        <w:t>buono</w:t>
      </w:r>
    </w:p>
    <w:p>
      <w:pPr>
        <w:pStyle w:val="Normal"/>
        <w:tabs>
          <w:tab w:val="clear" w:pos="709"/>
          <w:tab w:val="left" w:pos="2268" w:leader="none"/>
        </w:tabs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Davinci Resolve</w:t>
        <w:tab/>
        <w:tab/>
        <w:t>Livello buono</w:t>
      </w:r>
    </w:p>
    <w:p>
      <w:pPr>
        <w:pStyle w:val="Normal"/>
        <w:tabs>
          <w:tab w:val="clear" w:pos="709"/>
          <w:tab w:val="left" w:pos="2268" w:leader="none"/>
        </w:tabs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RunwayML</w:t>
        <w:tab/>
        <w:tab/>
        <w:t>Livello buono</w:t>
      </w:r>
    </w:p>
    <w:p>
      <w:pPr>
        <w:pStyle w:val="Normal"/>
        <w:tabs>
          <w:tab w:val="clear" w:pos="709"/>
          <w:tab w:val="left" w:pos="2268" w:leader="none"/>
        </w:tabs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ChatGPT/Gemini</w:t>
        <w:tab/>
        <w:tab/>
        <w:t>Livello ottimo</w:t>
      </w:r>
    </w:p>
    <w:p>
      <w:pPr>
        <w:pStyle w:val="Normal"/>
        <w:tabs>
          <w:tab w:val="clear" w:pos="709"/>
          <w:tab w:val="left" w:pos="2268" w:leader="none"/>
        </w:tabs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Altri modelli LLM</w:t>
        <w:tab/>
        <w:tab/>
        <w:t>Livello ottimo</w:t>
      </w:r>
    </w:p>
    <w:p>
      <w:pPr>
        <w:pStyle w:val="Normal"/>
        <w:tabs>
          <w:tab w:val="clear" w:pos="709"/>
          <w:tab w:val="left" w:pos="2268" w:leader="none"/>
        </w:tabs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Prompt Engineering</w:t>
        <w:tab/>
        <w:tab/>
        <w:t>Livello ottimo</w:t>
      </w:r>
    </w:p>
    <w:p>
      <w:pPr>
        <w:pStyle w:val="Normal"/>
        <w:tabs>
          <w:tab w:val="clear" w:pos="709"/>
          <w:tab w:val="left" w:pos="2268" w:leader="none"/>
        </w:tabs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Scrivener</w:t>
        <w:tab/>
        <w:tab/>
        <w:t>Livello buono</w:t>
      </w:r>
    </w:p>
    <w:p>
      <w:pPr>
        <w:pStyle w:val="Normal"/>
        <w:tabs>
          <w:tab w:val="clear" w:pos="709"/>
          <w:tab w:val="left" w:pos="2268" w:leader="none"/>
        </w:tabs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Metricool</w:t>
        <w:tab/>
        <w:tab/>
        <w:t>Livello buono</w:t>
      </w:r>
    </w:p>
    <w:p>
      <w:pPr>
        <w:pStyle w:val="Normal"/>
        <w:tabs>
          <w:tab w:val="clear" w:pos="709"/>
          <w:tab w:val="left" w:pos="2268" w:leader="none"/>
        </w:tabs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Ecosistema Google</w:t>
        <w:tab/>
        <w:tab/>
        <w:t>Livello ottimo</w:t>
      </w:r>
    </w:p>
    <w:p>
      <w:pPr>
        <w:pStyle w:val="Normal"/>
        <w:tabs>
          <w:tab w:val="clear" w:pos="709"/>
          <w:tab w:val="left" w:pos="2268" w:leader="none"/>
        </w:tabs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Ecosistema Apple</w:t>
        <w:tab/>
        <w:tab/>
        <w:t>Livello buono</w:t>
      </w:r>
    </w:p>
    <w:p>
      <w:pPr>
        <w:pStyle w:val="Normal"/>
        <w:tabs>
          <w:tab w:val="clear" w:pos="709"/>
          <w:tab w:val="left" w:pos="2268" w:leader="none"/>
        </w:tabs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Midjourney</w:t>
        <w:tab/>
        <w:tab/>
        <w:t>Livello buono</w:t>
      </w:r>
    </w:p>
    <w:p>
      <w:pPr>
        <w:pStyle w:val="Normal"/>
        <w:tabs>
          <w:tab w:val="clear" w:pos="709"/>
          <w:tab w:val="left" w:pos="2268" w:leader="none"/>
        </w:tabs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Leonardo AI</w:t>
        <w:tab/>
        <w:tab/>
        <w:t>Livello buono</w:t>
      </w:r>
    </w:p>
    <w:p>
      <w:pPr>
        <w:pStyle w:val="Normal"/>
        <w:tabs>
          <w:tab w:val="clear" w:pos="709"/>
          <w:tab w:val="left" w:pos="2268" w:leader="none"/>
        </w:tabs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Affinity Photo</w:t>
        <w:tab/>
        <w:tab/>
        <w:t>Livello buono</w:t>
      </w:r>
    </w:p>
    <w:p>
      <w:pPr>
        <w:pStyle w:val="Normal"/>
        <w:tabs>
          <w:tab w:val="clear" w:pos="709"/>
          <w:tab w:val="left" w:pos="2268" w:leader="none"/>
        </w:tabs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Affinity Publisher</w:t>
        <w:tab/>
        <w:tab/>
        <w:t>Livello buono</w:t>
      </w:r>
    </w:p>
    <w:p>
      <w:pPr>
        <w:pStyle w:val="Normal"/>
        <w:tabs>
          <w:tab w:val="clear" w:pos="709"/>
          <w:tab w:val="left" w:pos="2268" w:leader="none"/>
        </w:tabs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Photoshop</w:t>
        <w:tab/>
        <w:tab/>
        <w:t>Livello buono</w:t>
      </w:r>
    </w:p>
    <w:p>
      <w:pPr>
        <w:pStyle w:val="Normal"/>
        <w:tabs>
          <w:tab w:val="clear" w:pos="709"/>
          <w:tab w:val="left" w:pos="2268" w:leader="none"/>
        </w:tabs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Luminar Neo</w:t>
        <w:tab/>
        <w:tab/>
        <w:t>Livello buono</w:t>
      </w:r>
    </w:p>
    <w:p>
      <w:pPr>
        <w:pStyle w:val="Normal"/>
        <w:tabs>
          <w:tab w:val="clear" w:pos="709"/>
          <w:tab w:val="left" w:pos="2268" w:leader="none"/>
        </w:tabs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ElevenLABS</w:t>
        <w:tab/>
        <w:tab/>
        <w:t>Livello ottimo</w:t>
      </w:r>
    </w:p>
    <w:p>
      <w:pPr>
        <w:pStyle w:val="Normal"/>
        <w:tabs>
          <w:tab w:val="clear" w:pos="709"/>
          <w:tab w:val="left" w:pos="2268" w:leader="none"/>
        </w:tabs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Wix</w:t>
        <w:tab/>
        <w:tab/>
        <w:t>Livello buono</w:t>
      </w:r>
    </w:p>
    <w:p>
      <w:pPr>
        <w:pStyle w:val="Normal"/>
        <w:tabs>
          <w:tab w:val="clear" w:pos="709"/>
          <w:tab w:val="left" w:pos="2268" w:leader="none"/>
        </w:tabs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Canva</w:t>
        <w:tab/>
        <w:tab/>
        <w:t>Livello buono</w:t>
      </w:r>
    </w:p>
    <w:p>
      <w:pPr>
        <w:pStyle w:val="Normal"/>
        <w:tabs>
          <w:tab w:val="clear" w:pos="709"/>
          <w:tab w:val="left" w:pos="2268" w:leader="none"/>
        </w:tabs>
        <w:rPr>
          <w:rFonts w:ascii="Calibri" w:hAnsi="Calibri" w:cs="Calibri"/>
          <w:b w:val="false"/>
          <w:bCs w:val="false"/>
          <w:color w:val="000000"/>
          <w:kern w:val="0"/>
          <w:sz w:val="24"/>
          <w:szCs w:val="24"/>
        </w:rPr>
      </w:pPr>
      <w:r>
        <w:rPr>
          <w:rFonts w:cs="Calibri" w:ascii="Calibri" w:hAnsi="Calibri"/>
          <w:b w:val="false"/>
          <w:bCs w:val="false"/>
          <w:color w:val="000000"/>
          <w:kern w:val="0"/>
          <w:sz w:val="24"/>
          <w:szCs w:val="24"/>
        </w:rPr>
      </w:r>
    </w:p>
    <w:p>
      <w:pPr>
        <w:pStyle w:val="Heading1"/>
        <w:pBdr>
          <w:bottom w:val="single" w:sz="4" w:space="1" w:color="000000"/>
        </w:pBdr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 xml:space="preserve">Interessi personali </w:t>
      </w:r>
    </w:p>
    <w:p>
      <w:pPr>
        <w:pStyle w:val="Normal"/>
        <w:rPr/>
      </w:pPr>
      <w:r>
        <w:rPr>
          <w:rFonts w:cs="Calibri" w:ascii="Calibri" w:hAnsi="Calibri"/>
          <w:color w:val="000000"/>
        </w:rPr>
        <w:t>Scrittura crea</w:t>
      </w:r>
      <w:r>
        <w:rPr>
          <w:rFonts w:cs="Tahoma" w:ascii="Tahoma" w:hAnsi="Tahoma"/>
          <w:color w:val="000000"/>
        </w:rPr>
        <w:t>ti</w:t>
      </w:r>
      <w:r>
        <w:rPr>
          <w:rFonts w:cs="Calibri" w:ascii="Calibri" w:hAnsi="Calibri"/>
          <w:color w:val="000000"/>
        </w:rPr>
        <w:t>va e storytelling, appassionato di cinema, musica e cultura pop, viaggi ed esplorazione culturale, fitness e sport, concer</w:t>
      </w:r>
      <w:r>
        <w:rPr>
          <w:rFonts w:cs="Tahoma" w:ascii="Tahoma" w:hAnsi="Tahoma"/>
          <w:color w:val="000000"/>
        </w:rPr>
        <w:t>ti</w:t>
      </w:r>
      <w:r>
        <w:rPr>
          <w:rFonts w:cs="Calibri" w:ascii="Calibri" w:hAnsi="Calibri"/>
          <w:color w:val="000000"/>
        </w:rPr>
        <w:t xml:space="preserve"> e spe</w:t>
      </w:r>
      <w:r>
        <w:rPr>
          <w:rFonts w:cs="Tahoma" w:ascii="Tahoma" w:hAnsi="Tahoma"/>
          <w:color w:val="000000"/>
        </w:rPr>
        <w:t>tt</w:t>
      </w:r>
      <w:r>
        <w:rPr>
          <w:rFonts w:cs="Calibri" w:ascii="Calibri" w:hAnsi="Calibri"/>
          <w:color w:val="000000"/>
        </w:rPr>
        <w:t>acoli dal vivo.</w:t>
      </w:r>
    </w:p>
    <w:p>
      <w:pPr>
        <w:pStyle w:val="Normal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</w:r>
    </w:p>
    <w:p>
      <w:pPr>
        <w:pStyle w:val="Heading1"/>
        <w:pBdr>
          <w:bottom w:val="single" w:sz="4" w:space="1" w:color="000000"/>
        </w:pBdr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Referenze professionali</w:t>
      </w:r>
    </w:p>
    <w:p>
      <w:pPr>
        <w:pStyle w:val="Normal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Su richiesta.</w:t>
      </w:r>
    </w:p>
    <w:p>
      <w:pPr>
        <w:pStyle w:val="Normal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</w:r>
    </w:p>
    <w:p>
      <w:pPr>
        <w:pStyle w:val="Normal"/>
        <w:rPr/>
      </w:pPr>
      <w:r>
        <w:rPr/>
      </w:r>
    </w:p>
    <w:sectPr>
      <w:footerReference w:type="default" r:id="rId2"/>
      <w:type w:val="nextPage"/>
      <w:pgSz w:w="11906" w:h="16838"/>
      <w:pgMar w:left="1134" w:right="1134" w:gutter="0" w:header="0" w:top="1134" w:footer="119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Calibri Light">
    <w:charset w:val="01" w:characterSet="utf-8"/>
    <w:family w:val="roman"/>
    <w:pitch w:val="variable"/>
  </w:font>
  <w:font w:name="Tahoma">
    <w:charset w:val="01" w:characterSet="utf-8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1" w:characterSet="utf-8"/>
    <w:family w:val="swiss"/>
    <w:pitch w:val="variable"/>
  </w:font>
  <w:font w:name="Calibri">
    <w:charset w:val="01" w:characterSet="utf-8"/>
    <w:family w:val="roman"/>
    <w:pitch w:val="variable"/>
  </w:font>
  <w:font w:name="Calibri">
    <w:charset w:val="01" w:characterSet="utf-8"/>
    <w:family w:val="swiss"/>
    <w:pitch w:val="variable"/>
  </w:font>
  <w:font w:name="Arial">
    <w:charset w:val="01" w:characterSet="utf-8"/>
    <w:family w:val="roman"/>
    <w:pitch w:val="variable"/>
  </w:font>
  <w:font w:name="Courier New">
    <w:charset w:val="01" w:characterSet="utf-8"/>
    <w:family w:val="modern"/>
    <w:pitch w:val="variable"/>
  </w:font>
  <w:font w:name="Wingdings">
    <w:charset w:val="02"/>
    <w:family w:val="auto"/>
    <w:pitch w:val="variable"/>
  </w:font>
  <w:font w:name="Symbol">
    <w:charset w:val="02"/>
    <w:family w:val="auto"/>
    <w:pitch w:val="variable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ab/>
      <w:tab/>
    </w:r>
    <w:r>
      <w:rPr>
        <w:rFonts w:cs="Arial" w:ascii="Arial" w:hAnsi="Arial"/>
        <w:sz w:val="20"/>
        <w:szCs w:val="20"/>
      </w:rPr>
      <w:fldChar w:fldCharType="begin"/>
    </w:r>
    <w:r>
      <w:rPr>
        <w:rFonts w:cs="Arial" w:ascii="Arial" w:hAnsi="Arial"/>
        <w:sz w:val="20"/>
        <w:szCs w:val="20"/>
      </w:rPr>
      <w:instrText xml:space="preserve"> PAGE </w:instrText>
    </w:r>
    <w:r>
      <w:rPr>
        <w:rFonts w:cs="Arial" w:ascii="Arial" w:hAnsi="Arial"/>
        <w:sz w:val="20"/>
        <w:szCs w:val="20"/>
      </w:rPr>
      <w:fldChar w:fldCharType="separate"/>
    </w:r>
    <w:r>
      <w:rPr>
        <w:rFonts w:cs="Arial" w:ascii="Arial" w:hAnsi="Arial"/>
        <w:sz w:val="20"/>
        <w:szCs w:val="20"/>
      </w:rPr>
      <w:t>6</w:t>
    </w:r>
    <w:r>
      <w:rPr>
        <w:rFonts w:cs="Arial" w:ascii="Arial" w:hAnsi="Arial"/>
        <w:sz w:val="20"/>
        <w:szCs w:val="20"/>
      </w:rPr>
      <w:fldChar w:fldCharType="end"/>
    </w:r>
  </w:p>
  <w:p>
    <w:pPr>
      <w:pStyle w:val="Footer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%2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%3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%4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%5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%6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%7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%8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%9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bullet"/>
      <w:lvlText w:val="●"/>
      <w:lvlJc w:val="start"/>
      <w:pPr>
        <w:tabs>
          <w:tab w:val="num" w:pos="0"/>
        </w:tabs>
        <w:ind w:start="720" w:hanging="360"/>
      </w:pPr>
      <w:rPr>
        <w:rFonts w:ascii="Calibri" w:hAnsi="Calibri" w:cs="Calibri" w:hint="default"/>
        <w:color w:val="auto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●"/>
      <w:lvlJc w:val="start"/>
      <w:pPr>
        <w:tabs>
          <w:tab w:val="num" w:pos="0"/>
        </w:tabs>
        <w:ind w:start="720" w:hanging="360"/>
      </w:pPr>
      <w:rPr>
        <w:rFonts w:ascii="Calibri" w:hAnsi="Calibri" w:cs="Calibri" w:hint="default"/>
        <w:color w:val="auto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●"/>
      <w:lvlJc w:val="start"/>
      <w:pPr>
        <w:tabs>
          <w:tab w:val="num" w:pos="0"/>
        </w:tabs>
        <w:ind w:start="720" w:hanging="360"/>
      </w:pPr>
      <w:rPr>
        <w:rFonts w:ascii="Calibri" w:hAnsi="Calibri" w:cs="Calibri" w:hint="default"/>
        <w:color w:val="auto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bullet"/>
      <w:lvlText w:val=""/>
      <w:lvlJc w:val="start"/>
      <w:pPr>
        <w:tabs>
          <w:tab w:val="num" w:pos="707"/>
        </w:tabs>
        <w:ind w:star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4"/>
        </w:tabs>
        <w:ind w:star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1"/>
        </w:tabs>
        <w:ind w:star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28"/>
        </w:tabs>
        <w:ind w:star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35"/>
        </w:tabs>
        <w:ind w:star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42"/>
        </w:tabs>
        <w:ind w:star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49"/>
        </w:tabs>
        <w:ind w:star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56"/>
        </w:tabs>
        <w:ind w:star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63"/>
        </w:tabs>
        <w:ind w:start="6363" w:hanging="283"/>
      </w:pPr>
      <w:rPr>
        <w:rFonts w:ascii="Symbol" w:hAnsi="Symbol" w:cs="Symbo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embedSystemFonts/>
  <w:defaultTabStop w:val="709"/>
  <w:autoHyphenation w:val="true"/>
  <w:hyphenationZone w:val="0"/>
  <w:compat>
    <w:adjustLineHeightInTable/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it-CH" w:eastAsia="it-CH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it-IT" w:eastAsia="it-IT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0"/>
      </w:numPr>
      <w:pBdr>
        <w:bottom w:val="single" w:sz="4" w:space="1" w:color="000000"/>
      </w:pBdr>
      <w:spacing w:before="0" w:after="120"/>
      <w:outlineLvl w:val="0"/>
    </w:pPr>
    <w:rPr>
      <w:rFonts w:ascii="Calibri Light" w:hAnsi="Calibri Light"/>
      <w:b/>
      <w:bCs/>
      <w:kern w:val="2"/>
      <w:sz w:val="28"/>
      <w:szCs w:val="32"/>
    </w:rPr>
  </w:style>
  <w:style w:type="paragraph" w:styleId="Heading2">
    <w:name w:val="heading 2"/>
    <w:basedOn w:val="Normal"/>
    <w:next w:val="Normal"/>
    <w:qFormat/>
    <w:pPr>
      <w:keepNext w:val="true"/>
      <w:numPr>
        <w:ilvl w:val="0"/>
        <w:numId w:val="0"/>
      </w:numPr>
      <w:spacing w:before="0" w:after="60"/>
      <w:outlineLvl w:val="1"/>
    </w:pPr>
    <w:rPr>
      <w:rFonts w:ascii="Calibri Light" w:hAnsi="Calibri Light"/>
      <w:b/>
      <w:bCs/>
      <w:i/>
      <w:iCs/>
      <w:szCs w:val="28"/>
    </w:rPr>
  </w:style>
  <w:style w:type="character" w:styleId="DefaultParagraphFont">
    <w:name w:val="Default Paragraph Font"/>
    <w:qFormat/>
    <w:rPr/>
  </w:style>
  <w:style w:type="character" w:styleId="IntestazioneCarattere">
    <w:name w:val="Intestazione Carattere"/>
    <w:qFormat/>
    <w:rPr>
      <w:sz w:val="24"/>
      <w:szCs w:val="24"/>
      <w:lang w:val="it-IT" w:eastAsia="it-IT"/>
    </w:rPr>
  </w:style>
  <w:style w:type="character" w:styleId="PidipaginaCarattere">
    <w:name w:val="Piè di pagina Carattere"/>
    <w:qFormat/>
    <w:rPr>
      <w:sz w:val="24"/>
      <w:szCs w:val="24"/>
      <w:lang w:val="it-IT" w:eastAsia="it-IT"/>
    </w:rPr>
  </w:style>
  <w:style w:type="character" w:styleId="TestofumettoCarattere">
    <w:name w:val="Testo fumetto Carattere"/>
    <w:qFormat/>
    <w:rPr>
      <w:rFonts w:ascii="Tahoma" w:hAnsi="Tahoma" w:cs="Tahoma"/>
      <w:sz w:val="16"/>
      <w:szCs w:val="16"/>
      <w:lang w:val="it-IT" w:eastAsia="it-IT"/>
    </w:rPr>
  </w:style>
  <w:style w:type="character" w:styleId="Titolo2Carattere">
    <w:name w:val="Titolo 2 Carattere"/>
    <w:qFormat/>
    <w:rPr>
      <w:rFonts w:ascii="Calibri Light" w:hAnsi="Calibri Light"/>
      <w:b/>
      <w:bCs/>
      <w:i/>
      <w:iCs/>
      <w:sz w:val="24"/>
      <w:szCs w:val="28"/>
      <w:lang w:val="it-IT" w:eastAsia="it-IT"/>
    </w:rPr>
  </w:style>
  <w:style w:type="character" w:styleId="TitoloCarattere">
    <w:name w:val="Titolo Carattere"/>
    <w:qFormat/>
    <w:rPr>
      <w:rFonts w:ascii="Calibri Light" w:hAnsi="Calibri Light"/>
      <w:b/>
      <w:bCs/>
      <w:kern w:val="2"/>
      <w:sz w:val="32"/>
      <w:szCs w:val="32"/>
      <w:lang w:val="it-IT" w:eastAsia="it-IT"/>
    </w:rPr>
  </w:style>
  <w:style w:type="character" w:styleId="Titolo1Carattere">
    <w:name w:val="Titolo 1 Carattere"/>
    <w:qFormat/>
    <w:rPr>
      <w:rFonts w:ascii="Calibri Light" w:hAnsi="Calibri Light"/>
      <w:b/>
      <w:bCs/>
      <w:kern w:val="2"/>
      <w:sz w:val="28"/>
      <w:szCs w:val="32"/>
      <w:lang w:val="it-IT" w:eastAsia="it-IT"/>
    </w:rPr>
  </w:style>
  <w:style w:type="character" w:styleId="Bullets">
    <w:name w:val="Bullets"/>
    <w:qFormat/>
    <w:rPr>
      <w:rFonts w:ascii="OpenSymbol" w:hAnsi="OpenSymbol" w:eastAsia="OpenSymbol" w:cs="OpenSymbol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PingFang SC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lear" w:pos="709"/>
        <w:tab w:val="center" w:pos="4819" w:leader="none"/>
        <w:tab w:val="right" w:pos="9638" w:leader="none"/>
      </w:tabs>
    </w:pPr>
    <w:rPr/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qFormat/>
    <w:pPr>
      <w:numPr>
        <w:ilvl w:val="0"/>
        <w:numId w:val="0"/>
      </w:numPr>
      <w:spacing w:before="0" w:after="60"/>
      <w:outlineLvl w:val="0"/>
    </w:pPr>
    <w:rPr>
      <w:rFonts w:ascii="Calibri Light" w:hAnsi="Calibri Light"/>
      <w:b/>
      <w:bCs/>
      <w:kern w:val="2"/>
      <w:sz w:val="32"/>
      <w:szCs w:val="32"/>
    </w:rPr>
  </w:style>
  <w:style w:type="paragraph" w:styleId="ListParagraph">
    <w:name w:val="List Paragraph"/>
    <w:basedOn w:val="Normal"/>
    <w:qFormat/>
    <w:pPr>
      <w:spacing w:before="0" w:after="0"/>
      <w:ind w:hanging="0" w:start="720" w:end="0"/>
      <w:contextualSpacing/>
    </w:pPr>
    <w:rPr/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Application>LibreOffice/26.2.4.2$MacOSX_AARCH64 LibreOffice_project/0229ac93fcf0d7cbc6376066c6f35021cef002dc</Application>
  <AppVersion>15.0000</AppVersion>
  <Pages>6</Pages>
  <Words>1981</Words>
  <Characters>12684</Characters>
  <CharactersWithSpaces>14519</CharactersWithSpaces>
  <Paragraphs>151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2022-04-27T06:22:00Z</dcterms:created>
  <dc:creator>Antonella</dc:creator>
  <dc:description/>
  <dc:language>en-US</dc:language>
  <cp:lastModifiedBy>Davide Catena</cp:lastModifiedBy>
  <cp:lastPrinted>2016-09-08T07:05:00Z</cp:lastPrinted>
  <dcterms:modified xsi:type="dcterms:W3CDTF">2026-02-06T21:32:28Z</dcterms:modified>
  <cp:revision>25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